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4208" w14:textId="77777777" w:rsidR="00B0695E" w:rsidRPr="001A3997" w:rsidRDefault="00B0695E" w:rsidP="00B0695E">
      <w:pPr>
        <w:pStyle w:val="Cabealho"/>
        <w:tabs>
          <w:tab w:val="left" w:pos="1658"/>
          <w:tab w:val="center" w:pos="4676"/>
        </w:tabs>
        <w:jc w:val="center"/>
        <w:rPr>
          <w:rFonts w:ascii="Arial" w:hAnsi="Arial" w:cs="Arial"/>
          <w:b/>
          <w:sz w:val="20"/>
          <w:szCs w:val="20"/>
        </w:rPr>
      </w:pPr>
    </w:p>
    <w:p w14:paraId="67F421DE" w14:textId="1EA1042C" w:rsidR="00B0695E" w:rsidRPr="001A3997" w:rsidRDefault="00D67006" w:rsidP="00251EF9">
      <w:pPr>
        <w:pStyle w:val="WW-Recuonormal"/>
        <w:tabs>
          <w:tab w:val="left" w:pos="480"/>
        </w:tabs>
        <w:spacing w:before="0" w:after="0" w:line="360" w:lineRule="auto"/>
        <w:ind w:left="0"/>
        <w:jc w:val="center"/>
        <w:rPr>
          <w:rFonts w:eastAsiaTheme="minorHAnsi"/>
          <w:b/>
          <w:sz w:val="20"/>
          <w:lang w:eastAsia="en-US"/>
        </w:rPr>
      </w:pPr>
      <w:r w:rsidRPr="001A3997">
        <w:rPr>
          <w:rFonts w:eastAsiaTheme="minorHAnsi"/>
          <w:b/>
          <w:sz w:val="20"/>
          <w:lang w:eastAsia="en-US"/>
        </w:rPr>
        <w:t>TERMO DE REFERÊNCIA</w:t>
      </w:r>
      <w:r w:rsidR="00FE6B9B" w:rsidRPr="001A3997">
        <w:rPr>
          <w:rFonts w:eastAsiaTheme="minorHAnsi"/>
          <w:b/>
          <w:sz w:val="20"/>
          <w:lang w:eastAsia="en-US"/>
        </w:rPr>
        <w:t xml:space="preserve"> nº </w:t>
      </w:r>
      <w:r w:rsidR="002F3E2E" w:rsidRPr="001A3997">
        <w:rPr>
          <w:rFonts w:eastAsiaTheme="minorHAnsi"/>
          <w:b/>
          <w:sz w:val="20"/>
          <w:lang w:eastAsia="en-US"/>
        </w:rPr>
        <w:t>01</w:t>
      </w:r>
      <w:r w:rsidR="00204DE9" w:rsidRPr="001A3997">
        <w:rPr>
          <w:rFonts w:eastAsiaTheme="minorHAnsi"/>
          <w:b/>
          <w:sz w:val="20"/>
          <w:lang w:eastAsia="en-US"/>
        </w:rPr>
        <w:t>/2024</w:t>
      </w:r>
      <w:r w:rsidR="0082003E" w:rsidRPr="001A3997">
        <w:rPr>
          <w:rFonts w:eastAsiaTheme="minorHAnsi"/>
          <w:b/>
          <w:sz w:val="20"/>
          <w:lang w:eastAsia="en-US"/>
        </w:rPr>
        <w:t xml:space="preserve"> </w:t>
      </w:r>
    </w:p>
    <w:p w14:paraId="1BC4303F" w14:textId="77777777" w:rsidR="00650FD9" w:rsidRPr="001A3997" w:rsidRDefault="00650FD9" w:rsidP="00251EF9">
      <w:pPr>
        <w:pStyle w:val="WW-Recuonormal"/>
        <w:tabs>
          <w:tab w:val="left" w:pos="480"/>
        </w:tabs>
        <w:spacing w:before="0" w:after="0" w:line="360" w:lineRule="auto"/>
        <w:ind w:left="0"/>
        <w:jc w:val="center"/>
        <w:rPr>
          <w:rFonts w:eastAsiaTheme="minorHAnsi"/>
          <w:b/>
          <w:sz w:val="20"/>
          <w:lang w:eastAsia="en-US"/>
        </w:rPr>
      </w:pPr>
    </w:p>
    <w:p w14:paraId="2E10EEDB" w14:textId="1CDE7944" w:rsidR="00B0695E" w:rsidRPr="001A3997" w:rsidRDefault="00B0695E" w:rsidP="00B0695E">
      <w:pPr>
        <w:pStyle w:val="BodyText21"/>
        <w:rPr>
          <w:rFonts w:ascii="Arial" w:hAnsi="Arial" w:cs="Arial"/>
          <w:b/>
          <w:sz w:val="20"/>
        </w:rPr>
      </w:pPr>
    </w:p>
    <w:p w14:paraId="5AA80F57" w14:textId="77777777" w:rsidR="00B0695E" w:rsidRPr="001A3997" w:rsidRDefault="00B0695E" w:rsidP="00B0695E">
      <w:pPr>
        <w:pStyle w:val="BodyText21"/>
        <w:jc w:val="left"/>
        <w:rPr>
          <w:rFonts w:ascii="Arial" w:hAnsi="Arial" w:cs="Arial"/>
          <w:b/>
          <w:sz w:val="20"/>
        </w:rPr>
      </w:pPr>
    </w:p>
    <w:p w14:paraId="70BE5034"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OBJETO</w:t>
      </w:r>
    </w:p>
    <w:p w14:paraId="5017DF23" w14:textId="683082A1" w:rsidR="00806AA0" w:rsidRPr="001A3997" w:rsidRDefault="00806AA0" w:rsidP="00806AA0">
      <w:pPr>
        <w:pStyle w:val="WW-Recuonormal"/>
        <w:spacing w:before="0" w:after="0" w:line="360" w:lineRule="auto"/>
        <w:ind w:left="0"/>
        <w:rPr>
          <w:sz w:val="20"/>
        </w:rPr>
      </w:pPr>
      <w:r w:rsidRPr="001A3997">
        <w:rPr>
          <w:rFonts w:eastAsiaTheme="minorHAnsi"/>
          <w:sz w:val="20"/>
          <w:lang w:eastAsia="en-US"/>
        </w:rPr>
        <w:t>Contratação</w:t>
      </w:r>
      <w:r w:rsidRPr="001A3997">
        <w:rPr>
          <w:rFonts w:eastAsiaTheme="minorHAnsi"/>
          <w:sz w:val="20"/>
          <w:lang w:eastAsia="en-US"/>
        </w:rPr>
        <w:t xml:space="preserve"> </w:t>
      </w:r>
      <w:r w:rsidRPr="001A3997">
        <w:rPr>
          <w:rFonts w:eastAsiaTheme="minorHAnsi"/>
          <w:sz w:val="20"/>
          <w:lang w:eastAsia="en-US"/>
        </w:rPr>
        <w:t>de empresa para levantamento técnicos e encaminhamento do processo de 9 renovação e 3 novos processos das Licenças de Operação das cascalheiras junto ao órgão ambiental competente.</w:t>
      </w:r>
    </w:p>
    <w:p w14:paraId="3ED8327B"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 xml:space="preserve">JUSTIFICATIVA </w:t>
      </w:r>
      <w:r w:rsidRPr="001A3997">
        <w:rPr>
          <w:sz w:val="20"/>
        </w:rPr>
        <w:tab/>
      </w:r>
      <w:r w:rsidRPr="001A3997">
        <w:rPr>
          <w:i/>
          <w:iCs/>
          <w:color w:val="000000"/>
          <w:sz w:val="20"/>
          <w:highlight w:val="yellow"/>
          <w:shd w:val="clear" w:color="auto" w:fill="B3B3B3"/>
        </w:rPr>
        <w:t xml:space="preserve"> </w:t>
      </w:r>
    </w:p>
    <w:p w14:paraId="071580B0" w14:textId="77777777" w:rsidR="00806AA0" w:rsidRPr="001A3997" w:rsidRDefault="00806AA0" w:rsidP="00806AA0">
      <w:pPr>
        <w:suppressAutoHyphens/>
        <w:spacing w:after="120" w:line="360" w:lineRule="auto"/>
        <w:ind w:right="-33"/>
        <w:jc w:val="both"/>
        <w:rPr>
          <w:rFonts w:ascii="Arial" w:hAnsi="Arial" w:cs="Arial"/>
          <w:sz w:val="20"/>
          <w:szCs w:val="20"/>
          <w:highlight w:val="yellow"/>
        </w:rPr>
      </w:pPr>
      <w:r w:rsidRPr="001A3997">
        <w:rPr>
          <w:rFonts w:ascii="Arial" w:hAnsi="Arial" w:cs="Arial"/>
          <w:sz w:val="20"/>
          <w:szCs w:val="20"/>
        </w:rPr>
        <w:t>- O município de Muitos Capões/RS possui cascalheiras/</w:t>
      </w:r>
      <w:proofErr w:type="spellStart"/>
      <w:r w:rsidRPr="001A3997">
        <w:rPr>
          <w:rFonts w:ascii="Arial" w:hAnsi="Arial" w:cs="Arial"/>
          <w:sz w:val="20"/>
          <w:szCs w:val="20"/>
        </w:rPr>
        <w:t>saibreiras</w:t>
      </w:r>
      <w:proofErr w:type="spellEnd"/>
      <w:r w:rsidRPr="001A3997">
        <w:rPr>
          <w:rFonts w:ascii="Arial" w:hAnsi="Arial" w:cs="Arial"/>
          <w:sz w:val="20"/>
          <w:szCs w:val="20"/>
        </w:rPr>
        <w:t xml:space="preserve"> licenciadas as quais são usadas pela Secretaria de Obras para a manutenção das estradas do interior do Município, as licenças de operação - LO devem ser renovadas a cada 4 anos. Neste sentido, é necessário a contratação de uma empresa que possua um profissional geólogo ou engenheiro de minas para levantamento técnicos e encaminhar o processo de renovação das </w:t>
      </w:r>
      <w:proofErr w:type="spellStart"/>
      <w:r w:rsidRPr="001A3997">
        <w:rPr>
          <w:rFonts w:ascii="Arial" w:hAnsi="Arial" w:cs="Arial"/>
          <w:sz w:val="20"/>
          <w:szCs w:val="20"/>
        </w:rPr>
        <w:t>LOs</w:t>
      </w:r>
      <w:proofErr w:type="spellEnd"/>
      <w:r w:rsidRPr="001A3997">
        <w:rPr>
          <w:rFonts w:ascii="Arial" w:hAnsi="Arial" w:cs="Arial"/>
          <w:sz w:val="20"/>
          <w:szCs w:val="20"/>
        </w:rPr>
        <w:t xml:space="preserve"> das cascalheiras junto ao órgão ambiental competente. No momento existe a necessidade da renovação de 9 </w:t>
      </w:r>
      <w:proofErr w:type="spellStart"/>
      <w:r w:rsidRPr="001A3997">
        <w:rPr>
          <w:rFonts w:ascii="Arial" w:hAnsi="Arial" w:cs="Arial"/>
          <w:sz w:val="20"/>
          <w:szCs w:val="20"/>
        </w:rPr>
        <w:t>LOs</w:t>
      </w:r>
      <w:proofErr w:type="spellEnd"/>
      <w:r w:rsidRPr="001A3997">
        <w:rPr>
          <w:rFonts w:ascii="Arial" w:hAnsi="Arial" w:cs="Arial"/>
          <w:sz w:val="20"/>
          <w:szCs w:val="20"/>
        </w:rPr>
        <w:t xml:space="preserve"> e 3 novas cascalheiras.</w:t>
      </w:r>
    </w:p>
    <w:p w14:paraId="5EF697E8"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bCs/>
          <w:color w:val="000000"/>
          <w:sz w:val="20"/>
        </w:rPr>
        <w:t>FUNDAMENTAÇÃO DA CONTRATAÇÃO</w:t>
      </w:r>
    </w:p>
    <w:p w14:paraId="352E936C" w14:textId="77777777" w:rsidR="00806AA0" w:rsidRPr="001A3997" w:rsidRDefault="00806AA0" w:rsidP="00806AA0">
      <w:pPr>
        <w:pStyle w:val="NormalWeb"/>
        <w:numPr>
          <w:ilvl w:val="1"/>
          <w:numId w:val="1"/>
        </w:numPr>
        <w:spacing w:before="0" w:beforeAutospacing="0" w:after="0" w:afterAutospacing="0" w:line="360" w:lineRule="auto"/>
        <w:ind w:left="0" w:firstLine="0"/>
        <w:jc w:val="both"/>
        <w:rPr>
          <w:rFonts w:ascii="Arial" w:hAnsi="Arial" w:cs="Arial"/>
          <w:color w:val="000000"/>
          <w:sz w:val="20"/>
          <w:szCs w:val="20"/>
        </w:rPr>
      </w:pPr>
      <w:r w:rsidRPr="001A3997">
        <w:rPr>
          <w:rFonts w:ascii="Arial" w:hAnsi="Arial" w:cs="Arial"/>
          <w:color w:val="000000"/>
          <w:sz w:val="20"/>
          <w:szCs w:val="20"/>
        </w:rPr>
        <w:t>A presente contratação tem fundamento no Termo de Formalização de Demanda n° 01/2025 e estudo técnico preliminar os quais fazem parte integrante desse processo de contratação.</w:t>
      </w:r>
    </w:p>
    <w:p w14:paraId="56DA5E8A" w14:textId="77777777" w:rsidR="00806AA0" w:rsidRPr="001A3997" w:rsidRDefault="00806AA0" w:rsidP="00806AA0">
      <w:pPr>
        <w:pStyle w:val="PargrafodaLista"/>
        <w:numPr>
          <w:ilvl w:val="1"/>
          <w:numId w:val="1"/>
        </w:numPr>
        <w:suppressAutoHyphens/>
        <w:spacing w:after="0" w:line="360" w:lineRule="auto"/>
        <w:ind w:left="0" w:firstLine="0"/>
        <w:contextualSpacing/>
        <w:jc w:val="both"/>
        <w:rPr>
          <w:rFonts w:ascii="Arial" w:hAnsi="Arial" w:cs="Arial"/>
          <w:b/>
          <w:bCs/>
          <w:color w:val="000000"/>
          <w:sz w:val="20"/>
          <w:szCs w:val="20"/>
        </w:rPr>
      </w:pPr>
      <w:r w:rsidRPr="001A3997">
        <w:rPr>
          <w:rFonts w:ascii="Arial" w:hAnsi="Arial" w:cs="Arial"/>
          <w:sz w:val="20"/>
          <w:szCs w:val="20"/>
        </w:rPr>
        <w:t xml:space="preserve">O cascalho/saibro proveniente das cascalheiras será utilizado para a manutenção das estradas do interior do município têm natureza de bens/serviços comuns, tendo em vista que seus </w:t>
      </w:r>
      <w:r w:rsidRPr="001A3997">
        <w:rPr>
          <w:rFonts w:ascii="Arial" w:hAnsi="Arial" w:cs="Arial"/>
          <w:color w:val="000000"/>
          <w:sz w:val="20"/>
          <w:szCs w:val="20"/>
        </w:rPr>
        <w:t xml:space="preserve">padrões de desempenho e qualidade podem ser objetivamente definidos pelo edital, por meio de especificações usuais de mercado, </w:t>
      </w:r>
      <w:r w:rsidRPr="001A3997">
        <w:rPr>
          <w:rFonts w:ascii="Arial" w:hAnsi="Arial" w:cs="Arial"/>
          <w:sz w:val="20"/>
          <w:szCs w:val="20"/>
        </w:rPr>
        <w:t>nos termos do art. 6º, inciso XIII, da Lei Federal nº 14.133/2021.</w:t>
      </w:r>
    </w:p>
    <w:p w14:paraId="1269B8D7" w14:textId="77777777" w:rsidR="00806AA0" w:rsidRPr="001A3997" w:rsidRDefault="00806AA0" w:rsidP="00806AA0">
      <w:pPr>
        <w:spacing w:after="0" w:line="360" w:lineRule="auto"/>
        <w:jc w:val="both"/>
        <w:rPr>
          <w:rFonts w:ascii="Arial" w:hAnsi="Arial" w:cs="Arial"/>
          <w:b/>
          <w:bCs/>
          <w:color w:val="000000"/>
          <w:sz w:val="20"/>
          <w:szCs w:val="20"/>
        </w:rPr>
      </w:pPr>
    </w:p>
    <w:p w14:paraId="7CE4C860" w14:textId="77777777" w:rsidR="00806AA0" w:rsidRPr="001A3997" w:rsidRDefault="00806AA0" w:rsidP="00806AA0">
      <w:pPr>
        <w:pStyle w:val="PargrafodaLista"/>
        <w:numPr>
          <w:ilvl w:val="0"/>
          <w:numId w:val="1"/>
        </w:numPr>
        <w:suppressAutoHyphens/>
        <w:spacing w:after="0" w:line="360" w:lineRule="auto"/>
        <w:contextualSpacing/>
        <w:jc w:val="both"/>
        <w:rPr>
          <w:rFonts w:ascii="Arial" w:hAnsi="Arial" w:cs="Arial"/>
          <w:b/>
          <w:bCs/>
          <w:color w:val="000000"/>
          <w:sz w:val="20"/>
          <w:szCs w:val="20"/>
        </w:rPr>
      </w:pPr>
      <w:r w:rsidRPr="001A3997">
        <w:rPr>
          <w:rFonts w:ascii="Arial" w:hAnsi="Arial" w:cs="Arial"/>
          <w:b/>
          <w:bCs/>
          <w:color w:val="000000"/>
          <w:sz w:val="20"/>
          <w:szCs w:val="20"/>
        </w:rPr>
        <w:t>ESTIMATIVA DO VALOR DA CONTRATAÇÃO</w:t>
      </w:r>
      <w:bookmarkStart w:id="0" w:name="art6xxiiij"/>
      <w:bookmarkEnd w:id="0"/>
    </w:p>
    <w:p w14:paraId="6FE7F485" w14:textId="77777777" w:rsidR="00806AA0" w:rsidRPr="001A3997" w:rsidRDefault="00806AA0" w:rsidP="00806AA0">
      <w:pPr>
        <w:pStyle w:val="PargrafodaLista"/>
        <w:numPr>
          <w:ilvl w:val="1"/>
          <w:numId w:val="1"/>
        </w:numPr>
        <w:suppressAutoHyphens/>
        <w:spacing w:line="360" w:lineRule="auto"/>
        <w:ind w:left="0" w:firstLine="0"/>
        <w:contextualSpacing/>
        <w:jc w:val="both"/>
        <w:rPr>
          <w:rFonts w:ascii="Arial" w:hAnsi="Arial" w:cs="Arial"/>
          <w:sz w:val="20"/>
          <w:szCs w:val="20"/>
        </w:rPr>
      </w:pPr>
      <w:r w:rsidRPr="001A3997">
        <w:rPr>
          <w:rFonts w:ascii="Arial" w:hAnsi="Arial" w:cs="Arial"/>
          <w:sz w:val="20"/>
          <w:szCs w:val="20"/>
        </w:rPr>
        <w:t>A estimativa da contratação se deu da seguinte forma: com 3 orçamento com empresas do ramo. Assim sendo, vislumbra-se que tal valor é compatível com o praticado pelo mercado correspondente, observando-se o disposto no Decreto Municipal n º 1.585/2024, que “Estabelece o procedimento administrativo para a realização de pesquisa de preços para aquisição de bens, contratação de serviços em geral e para contratação de obras e serviços de engenharia no âmbito do Município de Muitos Capões, nos termos da Lei Federal nº 14.133/2021”.</w:t>
      </w:r>
    </w:p>
    <w:p w14:paraId="309C9704" w14:textId="77777777" w:rsidR="00806AA0" w:rsidRPr="001A3997" w:rsidRDefault="00806AA0" w:rsidP="00806AA0">
      <w:pPr>
        <w:pStyle w:val="PargrafodaLista"/>
        <w:suppressAutoHyphens/>
        <w:spacing w:line="360" w:lineRule="auto"/>
        <w:ind w:left="792"/>
        <w:contextualSpacing/>
        <w:jc w:val="both"/>
        <w:rPr>
          <w:rFonts w:ascii="Arial" w:hAnsi="Arial" w:cs="Arial"/>
          <w:sz w:val="20"/>
          <w:szCs w:val="20"/>
        </w:rPr>
      </w:pPr>
    </w:p>
    <w:p w14:paraId="025A424F"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lastRenderedPageBreak/>
        <w:t>TABELA DE ITENS</w:t>
      </w:r>
    </w:p>
    <w:p w14:paraId="5BAE799C" w14:textId="77777777" w:rsidR="00806AA0" w:rsidRPr="001A3997" w:rsidRDefault="00806AA0" w:rsidP="00806AA0">
      <w:pPr>
        <w:spacing w:after="0" w:line="360" w:lineRule="auto"/>
        <w:jc w:val="both"/>
        <w:rPr>
          <w:rFonts w:ascii="Arial" w:hAnsi="Arial" w:cs="Arial"/>
          <w:sz w:val="20"/>
          <w:szCs w:val="20"/>
        </w:rPr>
      </w:pPr>
      <w:r w:rsidRPr="001A3997">
        <w:rPr>
          <w:rFonts w:ascii="Arial" w:hAnsi="Arial" w:cs="Arial"/>
          <w:sz w:val="20"/>
          <w:szCs w:val="20"/>
        </w:rPr>
        <w:t xml:space="preserve"> - A necessidade de 9 renovação e 3 novas.</w:t>
      </w:r>
    </w:p>
    <w:p w14:paraId="4F7C3642" w14:textId="2744E87F" w:rsidR="00806AA0" w:rsidRPr="001A3997" w:rsidRDefault="00806AA0" w:rsidP="00806AA0">
      <w:pPr>
        <w:pStyle w:val="Legenda"/>
        <w:keepNext/>
        <w:rPr>
          <w:rFonts w:ascii="Arial" w:hAnsi="Arial" w:cs="Arial"/>
          <w:sz w:val="20"/>
          <w:szCs w:val="20"/>
        </w:rPr>
      </w:pPr>
      <w:r w:rsidRPr="001A3997">
        <w:rPr>
          <w:rFonts w:ascii="Arial" w:hAnsi="Arial" w:cs="Arial"/>
          <w:sz w:val="20"/>
          <w:szCs w:val="20"/>
        </w:rPr>
        <w:t xml:space="preserve">Tabela </w:t>
      </w:r>
      <w:r w:rsidRPr="001A3997">
        <w:rPr>
          <w:rFonts w:ascii="Arial" w:hAnsi="Arial" w:cs="Arial"/>
          <w:sz w:val="20"/>
          <w:szCs w:val="20"/>
        </w:rPr>
        <w:fldChar w:fldCharType="begin"/>
      </w:r>
      <w:r w:rsidRPr="001A3997">
        <w:rPr>
          <w:rFonts w:ascii="Arial" w:hAnsi="Arial" w:cs="Arial"/>
          <w:sz w:val="20"/>
          <w:szCs w:val="20"/>
        </w:rPr>
        <w:instrText xml:space="preserve"> SEQ Tabela \* ARABIC </w:instrText>
      </w:r>
      <w:r w:rsidRPr="001A3997">
        <w:rPr>
          <w:rFonts w:ascii="Arial" w:hAnsi="Arial" w:cs="Arial"/>
          <w:sz w:val="20"/>
          <w:szCs w:val="20"/>
        </w:rPr>
        <w:fldChar w:fldCharType="separate"/>
      </w:r>
      <w:r w:rsidR="001D7C00">
        <w:rPr>
          <w:rFonts w:ascii="Arial" w:hAnsi="Arial" w:cs="Arial"/>
          <w:noProof/>
          <w:sz w:val="20"/>
          <w:szCs w:val="20"/>
        </w:rPr>
        <w:t>1</w:t>
      </w:r>
      <w:r w:rsidRPr="001A3997">
        <w:rPr>
          <w:rFonts w:ascii="Arial" w:hAnsi="Arial" w:cs="Arial"/>
          <w:noProof/>
          <w:sz w:val="20"/>
          <w:szCs w:val="20"/>
        </w:rPr>
        <w:fldChar w:fldCharType="end"/>
      </w:r>
      <w:r w:rsidRPr="001A3997">
        <w:rPr>
          <w:rFonts w:ascii="Arial" w:hAnsi="Arial" w:cs="Arial"/>
          <w:sz w:val="20"/>
          <w:szCs w:val="20"/>
        </w:rPr>
        <w:t>: Discrição, quantidades e valores dos itens a serem licitados.</w:t>
      </w:r>
    </w:p>
    <w:tbl>
      <w:tblPr>
        <w:tblW w:w="5226" w:type="pct"/>
        <w:jc w:val="center"/>
        <w:tblLayout w:type="fixed"/>
        <w:tblCellMar>
          <w:left w:w="0" w:type="dxa"/>
          <w:right w:w="0" w:type="dxa"/>
        </w:tblCellMar>
        <w:tblLook w:val="04A0" w:firstRow="1" w:lastRow="0" w:firstColumn="1" w:lastColumn="0" w:noHBand="0" w:noVBand="1"/>
      </w:tblPr>
      <w:tblGrid>
        <w:gridCol w:w="279"/>
        <w:gridCol w:w="5439"/>
        <w:gridCol w:w="341"/>
        <w:gridCol w:w="1451"/>
        <w:gridCol w:w="1372"/>
      </w:tblGrid>
      <w:tr w:rsidR="00806AA0" w:rsidRPr="001A3997" w14:paraId="072386A0" w14:textId="77777777" w:rsidTr="00281809">
        <w:trPr>
          <w:jc w:val="center"/>
        </w:trPr>
        <w:tc>
          <w:tcPr>
            <w:tcW w:w="27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6B3A519F" w14:textId="77777777" w:rsidR="00806AA0" w:rsidRPr="001A3997" w:rsidRDefault="00806AA0" w:rsidP="00281809">
            <w:pPr>
              <w:keepNext/>
              <w:keepLines/>
              <w:spacing w:line="240" w:lineRule="auto"/>
              <w:jc w:val="center"/>
              <w:rPr>
                <w:rFonts w:ascii="Arial" w:hAnsi="Arial" w:cs="Arial"/>
                <w:b/>
                <w:sz w:val="20"/>
                <w:szCs w:val="20"/>
              </w:rPr>
            </w:pPr>
            <w:r w:rsidRPr="001A3997">
              <w:rPr>
                <w:rFonts w:ascii="Arial" w:hAnsi="Arial" w:cs="Arial"/>
                <w:b/>
                <w:sz w:val="20"/>
                <w:szCs w:val="20"/>
              </w:rPr>
              <w:t>Item</w:t>
            </w:r>
          </w:p>
        </w:tc>
        <w:tc>
          <w:tcPr>
            <w:tcW w:w="543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375A4430" w14:textId="77777777" w:rsidR="00806AA0" w:rsidRPr="001A3997" w:rsidRDefault="00806AA0" w:rsidP="00281809">
            <w:pPr>
              <w:keepNext/>
              <w:keepLines/>
              <w:spacing w:line="240" w:lineRule="auto"/>
              <w:jc w:val="center"/>
              <w:rPr>
                <w:rFonts w:ascii="Arial" w:hAnsi="Arial" w:cs="Arial"/>
                <w:b/>
                <w:sz w:val="20"/>
                <w:szCs w:val="20"/>
              </w:rPr>
            </w:pPr>
            <w:r w:rsidRPr="001A3997">
              <w:rPr>
                <w:rFonts w:ascii="Arial" w:hAnsi="Arial" w:cs="Arial"/>
                <w:b/>
                <w:sz w:val="20"/>
                <w:szCs w:val="20"/>
              </w:rPr>
              <w:t>Descrição</w:t>
            </w:r>
          </w:p>
        </w:tc>
        <w:tc>
          <w:tcPr>
            <w:tcW w:w="34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CF6AFFE" w14:textId="77777777" w:rsidR="00806AA0" w:rsidRPr="001A3997" w:rsidRDefault="00806AA0" w:rsidP="00281809">
            <w:pPr>
              <w:keepNext/>
              <w:keepLines/>
              <w:spacing w:line="240" w:lineRule="auto"/>
              <w:jc w:val="center"/>
              <w:rPr>
                <w:rFonts w:ascii="Arial" w:hAnsi="Arial" w:cs="Arial"/>
                <w:b/>
                <w:sz w:val="20"/>
                <w:szCs w:val="20"/>
              </w:rPr>
            </w:pPr>
            <w:proofErr w:type="spellStart"/>
            <w:r w:rsidRPr="001A3997">
              <w:rPr>
                <w:rFonts w:ascii="Arial" w:hAnsi="Arial" w:cs="Arial"/>
                <w:b/>
                <w:sz w:val="20"/>
                <w:szCs w:val="20"/>
              </w:rPr>
              <w:t>Qtd</w:t>
            </w:r>
            <w:proofErr w:type="spellEnd"/>
          </w:p>
        </w:tc>
        <w:tc>
          <w:tcPr>
            <w:tcW w:w="145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3ECA72D9"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b/>
                <w:sz w:val="20"/>
                <w:szCs w:val="20"/>
              </w:rPr>
              <w:t>Valor Unitário Referencial</w:t>
            </w:r>
          </w:p>
        </w:tc>
        <w:tc>
          <w:tcPr>
            <w:tcW w:w="1372"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77A4C4EC" w14:textId="77777777" w:rsidR="00806AA0" w:rsidRPr="001A3997" w:rsidRDefault="00806AA0" w:rsidP="00281809">
            <w:pPr>
              <w:keepNext/>
              <w:keepLines/>
              <w:spacing w:line="240" w:lineRule="auto"/>
              <w:jc w:val="center"/>
              <w:rPr>
                <w:rFonts w:ascii="Arial" w:hAnsi="Arial" w:cs="Arial"/>
                <w:b/>
                <w:sz w:val="20"/>
                <w:szCs w:val="20"/>
              </w:rPr>
            </w:pPr>
            <w:r w:rsidRPr="001A3997">
              <w:rPr>
                <w:rFonts w:ascii="Arial" w:hAnsi="Arial" w:cs="Arial"/>
                <w:b/>
                <w:sz w:val="20"/>
                <w:szCs w:val="20"/>
              </w:rPr>
              <w:t xml:space="preserve">Total </w:t>
            </w:r>
          </w:p>
        </w:tc>
      </w:tr>
      <w:tr w:rsidR="00806AA0" w:rsidRPr="001A3997" w14:paraId="43EA91C4" w14:textId="77777777" w:rsidTr="00281809">
        <w:trPr>
          <w:jc w:val="center"/>
        </w:trPr>
        <w:tc>
          <w:tcPr>
            <w:tcW w:w="279" w:type="dxa"/>
            <w:tcBorders>
              <w:top w:val="single" w:sz="2" w:space="0" w:color="000000"/>
              <w:left w:val="single" w:sz="2" w:space="0" w:color="000000"/>
              <w:bottom w:val="single" w:sz="2" w:space="0" w:color="000000"/>
              <w:right w:val="single" w:sz="2" w:space="0" w:color="000000"/>
            </w:tcBorders>
            <w:vAlign w:val="center"/>
          </w:tcPr>
          <w:p w14:paraId="78F06962"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1</w:t>
            </w:r>
          </w:p>
        </w:tc>
        <w:tc>
          <w:tcPr>
            <w:tcW w:w="5439" w:type="dxa"/>
            <w:tcBorders>
              <w:top w:val="single" w:sz="2" w:space="0" w:color="000000"/>
              <w:left w:val="single" w:sz="2" w:space="0" w:color="000000"/>
              <w:bottom w:val="single" w:sz="2" w:space="0" w:color="000000"/>
              <w:right w:val="single" w:sz="2" w:space="0" w:color="000000"/>
            </w:tcBorders>
            <w:vAlign w:val="center"/>
          </w:tcPr>
          <w:p w14:paraId="3A07DCD2"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Renovação de LO</w:t>
            </w:r>
          </w:p>
        </w:tc>
        <w:tc>
          <w:tcPr>
            <w:tcW w:w="341" w:type="dxa"/>
            <w:tcBorders>
              <w:top w:val="single" w:sz="2" w:space="0" w:color="000000"/>
              <w:left w:val="single" w:sz="2" w:space="0" w:color="000000"/>
              <w:bottom w:val="single" w:sz="2" w:space="0" w:color="000000"/>
              <w:right w:val="single" w:sz="2" w:space="0" w:color="000000"/>
            </w:tcBorders>
            <w:vAlign w:val="center"/>
          </w:tcPr>
          <w:p w14:paraId="5AAF46D2"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9</w:t>
            </w:r>
          </w:p>
        </w:tc>
        <w:tc>
          <w:tcPr>
            <w:tcW w:w="1451" w:type="dxa"/>
            <w:tcBorders>
              <w:top w:val="single" w:sz="2" w:space="0" w:color="000000"/>
              <w:left w:val="single" w:sz="2" w:space="0" w:color="000000"/>
              <w:bottom w:val="single" w:sz="2" w:space="0" w:color="000000"/>
              <w:right w:val="single" w:sz="2" w:space="0" w:color="000000"/>
            </w:tcBorders>
            <w:vAlign w:val="center"/>
          </w:tcPr>
          <w:p w14:paraId="113CBAA9"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R$ 4.200,00</w:t>
            </w:r>
          </w:p>
        </w:tc>
        <w:tc>
          <w:tcPr>
            <w:tcW w:w="1372" w:type="dxa"/>
            <w:tcBorders>
              <w:top w:val="single" w:sz="2" w:space="0" w:color="000000"/>
              <w:left w:val="single" w:sz="2" w:space="0" w:color="000000"/>
              <w:bottom w:val="single" w:sz="2" w:space="0" w:color="000000"/>
              <w:right w:val="single" w:sz="2" w:space="0" w:color="000000"/>
            </w:tcBorders>
            <w:vAlign w:val="center"/>
          </w:tcPr>
          <w:p w14:paraId="61D1AD19"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R$ 37.800,00</w:t>
            </w:r>
          </w:p>
        </w:tc>
      </w:tr>
      <w:tr w:rsidR="00806AA0" w:rsidRPr="001A3997" w14:paraId="4D9D53D4" w14:textId="77777777" w:rsidTr="00281809">
        <w:trPr>
          <w:jc w:val="center"/>
        </w:trPr>
        <w:tc>
          <w:tcPr>
            <w:tcW w:w="279" w:type="dxa"/>
            <w:tcBorders>
              <w:top w:val="single" w:sz="2" w:space="0" w:color="000000"/>
              <w:left w:val="single" w:sz="2" w:space="0" w:color="000000"/>
              <w:bottom w:val="single" w:sz="2" w:space="0" w:color="000000"/>
              <w:right w:val="single" w:sz="2" w:space="0" w:color="000000"/>
            </w:tcBorders>
            <w:vAlign w:val="center"/>
          </w:tcPr>
          <w:p w14:paraId="18E6E572"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2</w:t>
            </w:r>
          </w:p>
        </w:tc>
        <w:tc>
          <w:tcPr>
            <w:tcW w:w="5439" w:type="dxa"/>
            <w:tcBorders>
              <w:top w:val="single" w:sz="2" w:space="0" w:color="000000"/>
              <w:left w:val="single" w:sz="2" w:space="0" w:color="000000"/>
              <w:bottom w:val="single" w:sz="2" w:space="0" w:color="000000"/>
              <w:right w:val="single" w:sz="2" w:space="0" w:color="000000"/>
            </w:tcBorders>
            <w:vAlign w:val="center"/>
          </w:tcPr>
          <w:p w14:paraId="6CFD06B3"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 xml:space="preserve">Licença para novas áreas </w:t>
            </w:r>
          </w:p>
        </w:tc>
        <w:tc>
          <w:tcPr>
            <w:tcW w:w="341" w:type="dxa"/>
            <w:tcBorders>
              <w:top w:val="single" w:sz="2" w:space="0" w:color="000000"/>
              <w:left w:val="single" w:sz="2" w:space="0" w:color="000000"/>
              <w:bottom w:val="single" w:sz="2" w:space="0" w:color="000000"/>
              <w:right w:val="single" w:sz="2" w:space="0" w:color="000000"/>
            </w:tcBorders>
            <w:vAlign w:val="center"/>
          </w:tcPr>
          <w:p w14:paraId="41F6FB63"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3</w:t>
            </w:r>
          </w:p>
        </w:tc>
        <w:tc>
          <w:tcPr>
            <w:tcW w:w="1451" w:type="dxa"/>
            <w:tcBorders>
              <w:top w:val="single" w:sz="2" w:space="0" w:color="000000"/>
              <w:left w:val="single" w:sz="2" w:space="0" w:color="000000"/>
              <w:bottom w:val="single" w:sz="2" w:space="0" w:color="000000"/>
              <w:right w:val="single" w:sz="2" w:space="0" w:color="000000"/>
            </w:tcBorders>
            <w:vAlign w:val="center"/>
          </w:tcPr>
          <w:p w14:paraId="3B16D045"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R$ 5.100,00</w:t>
            </w:r>
          </w:p>
        </w:tc>
        <w:tc>
          <w:tcPr>
            <w:tcW w:w="1372" w:type="dxa"/>
            <w:tcBorders>
              <w:top w:val="single" w:sz="2" w:space="0" w:color="000000"/>
              <w:left w:val="single" w:sz="2" w:space="0" w:color="000000"/>
              <w:bottom w:val="single" w:sz="2" w:space="0" w:color="000000"/>
              <w:right w:val="single" w:sz="2" w:space="0" w:color="000000"/>
            </w:tcBorders>
            <w:vAlign w:val="center"/>
          </w:tcPr>
          <w:p w14:paraId="7540AF98" w14:textId="77777777" w:rsidR="00806AA0" w:rsidRPr="001A3997" w:rsidRDefault="00806AA0" w:rsidP="00281809">
            <w:pPr>
              <w:keepNext/>
              <w:keepLines/>
              <w:spacing w:line="240" w:lineRule="auto"/>
              <w:jc w:val="center"/>
              <w:rPr>
                <w:rFonts w:ascii="Arial" w:hAnsi="Arial" w:cs="Arial"/>
                <w:sz w:val="20"/>
                <w:szCs w:val="20"/>
              </w:rPr>
            </w:pPr>
            <w:r w:rsidRPr="001A3997">
              <w:rPr>
                <w:rFonts w:ascii="Arial" w:hAnsi="Arial" w:cs="Arial"/>
                <w:sz w:val="20"/>
                <w:szCs w:val="20"/>
              </w:rPr>
              <w:t>R$ 15.300,00</w:t>
            </w:r>
          </w:p>
        </w:tc>
      </w:tr>
    </w:tbl>
    <w:p w14:paraId="27A5BE5D" w14:textId="77777777" w:rsidR="00806AA0" w:rsidRPr="001A3997" w:rsidRDefault="00806AA0" w:rsidP="00806AA0">
      <w:pPr>
        <w:pStyle w:val="WW-Recuonormal"/>
        <w:tabs>
          <w:tab w:val="left" w:pos="426"/>
        </w:tabs>
        <w:spacing w:before="0" w:after="0" w:line="360" w:lineRule="auto"/>
        <w:ind w:left="0"/>
        <w:rPr>
          <w:rFonts w:eastAsia="Calibri"/>
          <w:i/>
          <w:iCs/>
          <w:color w:val="000000"/>
          <w:sz w:val="20"/>
          <w:highlight w:val="yellow"/>
          <w:shd w:val="clear" w:color="auto" w:fill="B3B3B3"/>
          <w:lang w:eastAsia="en-US"/>
        </w:rPr>
      </w:pPr>
    </w:p>
    <w:p w14:paraId="1C84C12A"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CRITÉRIO DE JULGAMENTO</w:t>
      </w:r>
    </w:p>
    <w:p w14:paraId="2BF337C2" w14:textId="77777777" w:rsidR="00806AA0" w:rsidRPr="001A3997" w:rsidRDefault="00806AA0" w:rsidP="00806AA0">
      <w:pPr>
        <w:pStyle w:val="PargrafodaLista"/>
        <w:numPr>
          <w:ilvl w:val="1"/>
          <w:numId w:val="1"/>
        </w:numPr>
        <w:suppressAutoHyphens/>
        <w:spacing w:after="0" w:line="360" w:lineRule="auto"/>
        <w:ind w:left="0" w:firstLine="0"/>
        <w:contextualSpacing/>
        <w:jc w:val="both"/>
        <w:rPr>
          <w:rFonts w:ascii="Arial" w:hAnsi="Arial" w:cs="Arial"/>
          <w:sz w:val="20"/>
          <w:szCs w:val="20"/>
        </w:rPr>
      </w:pPr>
      <w:r w:rsidRPr="001A3997">
        <w:rPr>
          <w:rFonts w:ascii="Arial" w:hAnsi="Arial" w:cs="Arial"/>
          <w:sz w:val="20"/>
          <w:szCs w:val="20"/>
        </w:rPr>
        <w:t xml:space="preserve">O critério de julgamento estabelecido para esse certame será de </w:t>
      </w:r>
      <w:r w:rsidRPr="001A3997">
        <w:rPr>
          <w:rFonts w:ascii="Arial" w:hAnsi="Arial" w:cs="Arial"/>
          <w:b/>
          <w:bCs/>
          <w:sz w:val="20"/>
          <w:szCs w:val="20"/>
        </w:rPr>
        <w:t>menor preço.</w:t>
      </w:r>
    </w:p>
    <w:p w14:paraId="2CAEDC9A" w14:textId="77777777" w:rsidR="00806AA0" w:rsidRPr="001A3997" w:rsidRDefault="00806AA0" w:rsidP="00806AA0">
      <w:pPr>
        <w:pStyle w:val="PargrafodaLista"/>
        <w:spacing w:after="0" w:line="360" w:lineRule="auto"/>
        <w:ind w:left="0"/>
        <w:jc w:val="both"/>
        <w:rPr>
          <w:rFonts w:ascii="Arial" w:hAnsi="Arial" w:cs="Arial"/>
          <w:sz w:val="20"/>
          <w:szCs w:val="20"/>
        </w:rPr>
      </w:pPr>
    </w:p>
    <w:p w14:paraId="4B51D297" w14:textId="77777777" w:rsidR="00806AA0" w:rsidRPr="001A3997" w:rsidRDefault="00806AA0" w:rsidP="00806AA0">
      <w:pPr>
        <w:pStyle w:val="WW-Recuonormal"/>
        <w:numPr>
          <w:ilvl w:val="0"/>
          <w:numId w:val="1"/>
        </w:numPr>
        <w:tabs>
          <w:tab w:val="left" w:pos="426"/>
        </w:tabs>
        <w:spacing w:after="0" w:line="360" w:lineRule="auto"/>
        <w:rPr>
          <w:b/>
          <w:sz w:val="20"/>
        </w:rPr>
      </w:pPr>
      <w:r w:rsidRPr="001A3997">
        <w:rPr>
          <w:b/>
          <w:sz w:val="20"/>
        </w:rPr>
        <w:t>DESCRIÇÃO DA SOLUÇÃO COMO UM TODO</w:t>
      </w:r>
    </w:p>
    <w:p w14:paraId="1D08D21C" w14:textId="77777777" w:rsidR="00806AA0" w:rsidRPr="001A3997" w:rsidRDefault="00806AA0" w:rsidP="00806AA0">
      <w:pPr>
        <w:pStyle w:val="WW-Recuonormal"/>
        <w:numPr>
          <w:ilvl w:val="1"/>
          <w:numId w:val="1"/>
        </w:numPr>
        <w:tabs>
          <w:tab w:val="left" w:pos="426"/>
        </w:tabs>
        <w:spacing w:after="0" w:line="360" w:lineRule="auto"/>
        <w:ind w:left="0" w:firstLine="0"/>
        <w:rPr>
          <w:bCs/>
          <w:sz w:val="20"/>
        </w:rPr>
      </w:pPr>
      <w:r w:rsidRPr="001A3997">
        <w:rPr>
          <w:bCs/>
          <w:sz w:val="20"/>
        </w:rPr>
        <w:t>A solução proposta é a contratação de empresa especializada para a prestação de serviços de licenciamento ambiental para renovação de 9 Licenças de operação e 3 obtenções de licença para novas áreas, conforme as seguintes especificações/condições:</w:t>
      </w:r>
    </w:p>
    <w:p w14:paraId="76713B2F" w14:textId="77777777" w:rsidR="00806AA0" w:rsidRPr="001A3997" w:rsidRDefault="00806AA0" w:rsidP="00806AA0">
      <w:pPr>
        <w:pStyle w:val="WW-Recuonormal"/>
        <w:numPr>
          <w:ilvl w:val="0"/>
          <w:numId w:val="5"/>
        </w:numPr>
        <w:tabs>
          <w:tab w:val="left" w:pos="426"/>
        </w:tabs>
        <w:spacing w:after="0" w:line="360" w:lineRule="auto"/>
        <w:rPr>
          <w:bCs/>
          <w:sz w:val="20"/>
        </w:rPr>
      </w:pPr>
      <w:r w:rsidRPr="001A3997">
        <w:rPr>
          <w:bCs/>
          <w:sz w:val="20"/>
        </w:rPr>
        <w:t>Realizar os todos os estudos, levantamentos técnicos,</w:t>
      </w:r>
      <w:r w:rsidRPr="001A3997">
        <w:rPr>
          <w:sz w:val="20"/>
        </w:rPr>
        <w:t xml:space="preserve"> </w:t>
      </w:r>
      <w:r w:rsidRPr="001A3997">
        <w:rPr>
          <w:bCs/>
          <w:sz w:val="20"/>
        </w:rPr>
        <w:t>laudos com emissão de ART e projetos necessários para a obtenção das licenças;</w:t>
      </w:r>
    </w:p>
    <w:p w14:paraId="70F8710F" w14:textId="77777777" w:rsidR="00806AA0" w:rsidRPr="001A3997" w:rsidRDefault="00806AA0" w:rsidP="00806AA0">
      <w:pPr>
        <w:pStyle w:val="WW-Recuonormal"/>
        <w:numPr>
          <w:ilvl w:val="0"/>
          <w:numId w:val="5"/>
        </w:numPr>
        <w:tabs>
          <w:tab w:val="left" w:pos="426"/>
        </w:tabs>
        <w:spacing w:after="0" w:line="360" w:lineRule="auto"/>
        <w:rPr>
          <w:bCs/>
          <w:sz w:val="20"/>
        </w:rPr>
      </w:pPr>
      <w:r w:rsidRPr="001A3997">
        <w:rPr>
          <w:bCs/>
          <w:sz w:val="20"/>
        </w:rPr>
        <w:t xml:space="preserve">Fazer o protocolo das solicitações das renovações e novas licenças junto ao órgão ambiental competente;  </w:t>
      </w:r>
    </w:p>
    <w:p w14:paraId="06163760" w14:textId="77777777" w:rsidR="00806AA0" w:rsidRPr="001A3997" w:rsidRDefault="00806AA0" w:rsidP="00806AA0">
      <w:pPr>
        <w:pStyle w:val="WW-Recuonormal"/>
        <w:numPr>
          <w:ilvl w:val="0"/>
          <w:numId w:val="5"/>
        </w:numPr>
        <w:tabs>
          <w:tab w:val="left" w:pos="426"/>
        </w:tabs>
        <w:spacing w:after="0" w:line="360" w:lineRule="auto"/>
        <w:rPr>
          <w:bCs/>
          <w:sz w:val="20"/>
        </w:rPr>
      </w:pPr>
      <w:r w:rsidRPr="001A3997">
        <w:rPr>
          <w:bCs/>
          <w:sz w:val="20"/>
        </w:rPr>
        <w:t xml:space="preserve"> Fazer todas as complementações solicitadas pelo órgão Ambiental competente; </w:t>
      </w:r>
    </w:p>
    <w:p w14:paraId="1D571925" w14:textId="77777777" w:rsidR="00806AA0" w:rsidRPr="001A3997" w:rsidRDefault="00806AA0" w:rsidP="00806AA0">
      <w:pPr>
        <w:pStyle w:val="WW-Recuonormal"/>
        <w:numPr>
          <w:ilvl w:val="0"/>
          <w:numId w:val="5"/>
        </w:numPr>
        <w:tabs>
          <w:tab w:val="left" w:pos="426"/>
        </w:tabs>
        <w:spacing w:after="0" w:line="360" w:lineRule="auto"/>
        <w:rPr>
          <w:bCs/>
          <w:sz w:val="20"/>
        </w:rPr>
      </w:pPr>
      <w:r w:rsidRPr="001A3997">
        <w:rPr>
          <w:bCs/>
          <w:sz w:val="20"/>
        </w:rPr>
        <w:t>Fazer o acompanhamento do processo de licenciamento junto ao órgão Ambiental competente.</w:t>
      </w:r>
    </w:p>
    <w:p w14:paraId="316C6DEB" w14:textId="77777777" w:rsidR="00806AA0" w:rsidRPr="001A3997" w:rsidRDefault="00806AA0" w:rsidP="00806AA0">
      <w:pPr>
        <w:pStyle w:val="WW-Recuonormal"/>
        <w:tabs>
          <w:tab w:val="left" w:pos="426"/>
        </w:tabs>
        <w:spacing w:before="0" w:after="0" w:line="360" w:lineRule="auto"/>
        <w:ind w:left="360"/>
        <w:rPr>
          <w:b/>
          <w:sz w:val="20"/>
        </w:rPr>
      </w:pPr>
    </w:p>
    <w:p w14:paraId="27C1A32B"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LOCAL E PRAZO DE ENTREGA DOS MATERIAIS</w:t>
      </w:r>
    </w:p>
    <w:p w14:paraId="4A9D7772" w14:textId="77777777" w:rsidR="00806AA0" w:rsidRPr="001A3997" w:rsidRDefault="00806AA0" w:rsidP="00806AA0">
      <w:pPr>
        <w:pStyle w:val="WW-Recuonormal"/>
        <w:numPr>
          <w:ilvl w:val="1"/>
          <w:numId w:val="1"/>
        </w:numPr>
        <w:tabs>
          <w:tab w:val="left" w:pos="426"/>
        </w:tabs>
        <w:spacing w:after="0" w:line="360" w:lineRule="auto"/>
        <w:ind w:left="0" w:firstLine="0"/>
        <w:rPr>
          <w:b/>
          <w:bCs/>
          <w:sz w:val="20"/>
        </w:rPr>
      </w:pPr>
      <w:r w:rsidRPr="001A3997">
        <w:rPr>
          <w:sz w:val="20"/>
        </w:rPr>
        <w:t xml:space="preserve">Os prazos para protocolo dos processos no órgão ambiental competente e de 45 dias a contar do envio da Nota de Empenho pela Administração. </w:t>
      </w:r>
    </w:p>
    <w:p w14:paraId="15FC2D8E" w14:textId="77777777" w:rsidR="00806AA0" w:rsidRPr="001A3997" w:rsidRDefault="00806AA0" w:rsidP="00806AA0">
      <w:pPr>
        <w:pStyle w:val="WW-Recuonormal"/>
        <w:spacing w:before="0" w:after="0" w:line="360" w:lineRule="auto"/>
        <w:ind w:left="1080"/>
        <w:rPr>
          <w:sz w:val="20"/>
        </w:rPr>
      </w:pPr>
    </w:p>
    <w:p w14:paraId="066C4B99"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DO RECEBIMENTO</w:t>
      </w:r>
    </w:p>
    <w:p w14:paraId="039CEA1A"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Os itens adjudicados deverão ser entregues dentro do prazo estipulado no item 8.1 deste Termo de Formalização de Demanda.</w:t>
      </w:r>
    </w:p>
    <w:p w14:paraId="35CD9FCB"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 xml:space="preserve">Por ocasião da entrega, os itens terão suas características confrontadas com as </w:t>
      </w:r>
      <w:r w:rsidRPr="001A3997">
        <w:rPr>
          <w:sz w:val="20"/>
        </w:rPr>
        <w:lastRenderedPageBreak/>
        <w:t>especificações contidas neste instrumento convocatório, considerando a proposta de preços parte integrante do contrato.</w:t>
      </w:r>
    </w:p>
    <w:p w14:paraId="2C77F900"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Será recusado o material que não estiver em acordo com todas as especificações do presente instrumento.</w:t>
      </w:r>
    </w:p>
    <w:p w14:paraId="11984F11" w14:textId="77777777" w:rsidR="00806AA0" w:rsidRPr="001A3997" w:rsidRDefault="00806AA0" w:rsidP="00806AA0">
      <w:pPr>
        <w:pStyle w:val="WW-Recuonormal"/>
        <w:spacing w:before="0" w:after="0" w:line="360" w:lineRule="auto"/>
        <w:ind w:left="1080"/>
        <w:rPr>
          <w:b/>
          <w:sz w:val="20"/>
        </w:rPr>
      </w:pPr>
    </w:p>
    <w:p w14:paraId="1B1DFF64"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DO PAGAMENTO</w:t>
      </w:r>
    </w:p>
    <w:p w14:paraId="68DB6C5A"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rFonts w:eastAsia="Calibri"/>
          <w:color w:val="000000"/>
          <w:sz w:val="20"/>
        </w:rPr>
        <w:t>O pagamento será efetuado, no prazo de 30 dias da data de apresentação dos documentos de cobrança, desde que a totalidade do objeto contratado tenha sido executada, atestada e aprovada pelo CONTRATANTE;</w:t>
      </w:r>
    </w:p>
    <w:p w14:paraId="44D8AE68"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O pagamento ocorrerá após o recebimento definitivo dos materiais constantes na Nota de Empenho.</w:t>
      </w:r>
    </w:p>
    <w:p w14:paraId="47A7B355"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Em caso de entrega parcial, a fiscalização notificará a CONTRATADA, informando o ocorrido, e considerar-se-á como inadimplemento contratual, tendo em vista a não entrega de todos os itens solicitados.</w:t>
      </w:r>
    </w:p>
    <w:p w14:paraId="07979EC5"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EB2ABB4" w14:textId="77777777" w:rsidR="00806AA0" w:rsidRPr="001A3997" w:rsidRDefault="00806AA0" w:rsidP="00806AA0">
      <w:pPr>
        <w:spacing w:after="0" w:line="360" w:lineRule="auto"/>
        <w:rPr>
          <w:rFonts w:ascii="Arial" w:hAnsi="Arial" w:cs="Arial"/>
          <w:sz w:val="20"/>
          <w:szCs w:val="20"/>
        </w:rPr>
      </w:pPr>
    </w:p>
    <w:p w14:paraId="077204D1" w14:textId="77777777" w:rsidR="00806AA0" w:rsidRPr="001A3997" w:rsidRDefault="00806AA0" w:rsidP="00806AA0">
      <w:pPr>
        <w:pStyle w:val="WW-Recuonormal"/>
        <w:numPr>
          <w:ilvl w:val="0"/>
          <w:numId w:val="1"/>
        </w:numPr>
        <w:tabs>
          <w:tab w:val="left" w:pos="426"/>
        </w:tabs>
        <w:spacing w:before="0" w:after="100" w:line="360" w:lineRule="auto"/>
        <w:rPr>
          <w:b/>
          <w:sz w:val="20"/>
        </w:rPr>
      </w:pPr>
      <w:r w:rsidRPr="001A3997">
        <w:rPr>
          <w:b/>
          <w:sz w:val="20"/>
        </w:rPr>
        <w:t>DO RECURSO FINANCEIRO</w:t>
      </w:r>
    </w:p>
    <w:p w14:paraId="3C2F7308"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As despesas decorrentes da presente contratação correrão por conta da dotação orçamentaria indicada pelo setor contábil municipal.</w:t>
      </w:r>
    </w:p>
    <w:p w14:paraId="035CE116" w14:textId="77777777" w:rsidR="00806AA0" w:rsidRPr="001A3997" w:rsidRDefault="00806AA0" w:rsidP="00806AA0">
      <w:pPr>
        <w:pStyle w:val="WW-Recuonormal"/>
        <w:spacing w:before="0" w:after="0" w:line="360" w:lineRule="auto"/>
        <w:ind w:left="0"/>
        <w:rPr>
          <w:sz w:val="20"/>
        </w:rPr>
      </w:pPr>
    </w:p>
    <w:p w14:paraId="1D33C10A" w14:textId="77777777" w:rsidR="00806AA0" w:rsidRPr="001A3997" w:rsidRDefault="00806AA0" w:rsidP="00806AA0">
      <w:pPr>
        <w:pStyle w:val="WW-Recuonormal"/>
        <w:spacing w:before="0" w:after="0" w:line="360" w:lineRule="auto"/>
        <w:ind w:left="0"/>
        <w:rPr>
          <w:sz w:val="20"/>
        </w:rPr>
      </w:pPr>
    </w:p>
    <w:p w14:paraId="65817160" w14:textId="77777777" w:rsidR="00806AA0" w:rsidRPr="001A3997" w:rsidRDefault="00806AA0" w:rsidP="00806AA0">
      <w:pPr>
        <w:pStyle w:val="WW-Recuonormal"/>
        <w:numPr>
          <w:ilvl w:val="0"/>
          <w:numId w:val="1"/>
        </w:numPr>
        <w:spacing w:before="0" w:after="0" w:line="360" w:lineRule="auto"/>
        <w:rPr>
          <w:b/>
          <w:sz w:val="20"/>
        </w:rPr>
      </w:pPr>
      <w:r w:rsidRPr="001A3997">
        <w:rPr>
          <w:b/>
          <w:sz w:val="20"/>
        </w:rPr>
        <w:t>DA DOCUMENTAÇÃO EXIGIDA</w:t>
      </w:r>
    </w:p>
    <w:p w14:paraId="31E75A6D" w14:textId="77777777" w:rsidR="00806AA0" w:rsidRPr="001A3997" w:rsidRDefault="00806AA0" w:rsidP="00806AA0">
      <w:pPr>
        <w:pStyle w:val="PargrafodaLista"/>
        <w:numPr>
          <w:ilvl w:val="1"/>
          <w:numId w:val="1"/>
        </w:numPr>
        <w:tabs>
          <w:tab w:val="left" w:pos="1134"/>
        </w:tabs>
        <w:suppressAutoHyphens/>
        <w:spacing w:after="0" w:line="360" w:lineRule="auto"/>
        <w:ind w:left="0" w:firstLine="0"/>
        <w:contextualSpacing/>
        <w:jc w:val="both"/>
        <w:rPr>
          <w:rFonts w:ascii="Arial" w:eastAsia="Times New Roman" w:hAnsi="Arial" w:cs="Arial"/>
          <w:b/>
          <w:sz w:val="20"/>
          <w:szCs w:val="20"/>
          <w:lang w:eastAsia="zh-CN"/>
        </w:rPr>
      </w:pPr>
      <w:r w:rsidRPr="001A3997">
        <w:rPr>
          <w:rFonts w:ascii="Arial" w:eastAsia="Times New Roman" w:hAnsi="Arial" w:cs="Arial"/>
          <w:b/>
          <w:sz w:val="20"/>
          <w:szCs w:val="20"/>
          <w:lang w:eastAsia="zh-CN"/>
        </w:rPr>
        <w:t>HABILITAÇÃO JURÍDICA:</w:t>
      </w:r>
    </w:p>
    <w:p w14:paraId="1384C651" w14:textId="77777777" w:rsidR="00806AA0" w:rsidRPr="001A3997" w:rsidRDefault="00806AA0" w:rsidP="00806AA0">
      <w:pPr>
        <w:pStyle w:val="PargrafodaLista"/>
        <w:numPr>
          <w:ilvl w:val="2"/>
          <w:numId w:val="1"/>
        </w:numPr>
        <w:tabs>
          <w:tab w:val="left" w:pos="-142"/>
          <w:tab w:val="left" w:pos="142"/>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Registro comercial (CCMEI), no caso de empresa individual;</w:t>
      </w:r>
    </w:p>
    <w:p w14:paraId="67B8C62C" w14:textId="77777777" w:rsidR="00806AA0" w:rsidRPr="001A3997" w:rsidRDefault="00806AA0" w:rsidP="00806AA0">
      <w:pPr>
        <w:pStyle w:val="PargrafodaLista"/>
        <w:numPr>
          <w:ilvl w:val="2"/>
          <w:numId w:val="1"/>
        </w:numPr>
        <w:tabs>
          <w:tab w:val="left" w:pos="-142"/>
          <w:tab w:val="left" w:pos="142"/>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Ato constitutivo, estatuto ou contrato social em vigor, devidamente registrado, em se tratando de sociedades comerciais, e, no caso de sociedade por ações, acompanhado de documentos de eleição de seus administradores;</w:t>
      </w:r>
    </w:p>
    <w:p w14:paraId="36978164"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inscrição no Cadastro Nacional de Pessoa Jurídica (CNPJ/MF);</w:t>
      </w:r>
    </w:p>
    <w:p w14:paraId="6D4BB962"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lastRenderedPageBreak/>
        <w:t>Decreto de autorização, em se tratando de empresa ou sociedade estrangeira em funcionamento no País, e ato de registro ou autorização para funcionamento expedido pelo órgão competente, quando a atividade assim o exigir.</w:t>
      </w:r>
    </w:p>
    <w:p w14:paraId="0D13DF90" w14:textId="77777777" w:rsidR="00806AA0" w:rsidRPr="001A3997" w:rsidRDefault="00806AA0" w:rsidP="00806AA0">
      <w:pPr>
        <w:pStyle w:val="PargrafodaLista"/>
        <w:numPr>
          <w:ilvl w:val="1"/>
          <w:numId w:val="1"/>
        </w:numPr>
        <w:tabs>
          <w:tab w:val="left" w:pos="1134"/>
        </w:tabs>
        <w:suppressAutoHyphens/>
        <w:spacing w:after="0" w:line="360" w:lineRule="auto"/>
        <w:ind w:left="0" w:firstLine="0"/>
        <w:contextualSpacing/>
        <w:jc w:val="both"/>
        <w:rPr>
          <w:rFonts w:ascii="Arial" w:eastAsia="Times New Roman" w:hAnsi="Arial" w:cs="Arial"/>
          <w:b/>
          <w:sz w:val="20"/>
          <w:szCs w:val="20"/>
          <w:lang w:eastAsia="zh-CN"/>
        </w:rPr>
      </w:pPr>
      <w:r w:rsidRPr="001A3997">
        <w:rPr>
          <w:rFonts w:ascii="Arial" w:eastAsia="Times New Roman" w:hAnsi="Arial" w:cs="Arial"/>
          <w:b/>
          <w:sz w:val="20"/>
          <w:szCs w:val="20"/>
          <w:lang w:eastAsia="zh-CN"/>
        </w:rPr>
        <w:t>REGULARIDADE FISCAL:</w:t>
      </w:r>
    </w:p>
    <w:p w14:paraId="4E744DA3"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inscrição no Cadastro de Contribuintes do Estado – DIRE ou do Município - ALVARÁ, se houver, relativo ao domicílio ou sede do licitante, pertinente ao seu ramo de atividades;</w:t>
      </w:r>
    </w:p>
    <w:p w14:paraId="5ED33424"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color w:val="000000"/>
          <w:sz w:val="20"/>
          <w:szCs w:val="20"/>
          <w:lang w:eastAsia="zh-CN"/>
        </w:rPr>
      </w:pPr>
      <w:r w:rsidRPr="001A3997">
        <w:rPr>
          <w:rFonts w:ascii="Arial" w:eastAsia="Times New Roman" w:hAnsi="Arial" w:cs="Arial"/>
          <w:color w:val="000000"/>
          <w:sz w:val="20"/>
          <w:szCs w:val="20"/>
          <w:lang w:eastAsia="zh-CN"/>
        </w:rPr>
        <w:t xml:space="preserve"> Prova de regularidade quanto aos tributos e encargos sociais administrados pela Secretaria da Receita Federal do Brasil - RFB e quanto à Dívida Ativa da União administrada pela Procuradoria Geral da Fazenda Nacional – PGFN (Certidão Conjunta Negativa). </w:t>
      </w:r>
    </w:p>
    <w:p w14:paraId="67841F52"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color w:val="000000"/>
          <w:sz w:val="20"/>
          <w:szCs w:val="20"/>
          <w:lang w:eastAsia="zh-CN"/>
        </w:rPr>
      </w:pPr>
      <w:r w:rsidRPr="001A3997">
        <w:rPr>
          <w:rFonts w:ascii="Arial" w:eastAsia="Times New Roman" w:hAnsi="Arial" w:cs="Arial"/>
          <w:color w:val="000000"/>
          <w:sz w:val="20"/>
          <w:szCs w:val="20"/>
          <w:lang w:eastAsia="zh-CN"/>
        </w:rPr>
        <w:t xml:space="preserve"> Prova de regularidade com a Fazenda Estadual, relativa ao domicílio ou sede do licitante;</w:t>
      </w:r>
    </w:p>
    <w:p w14:paraId="52B26940" w14:textId="77777777" w:rsidR="00806AA0" w:rsidRPr="001A3997" w:rsidRDefault="00806AA0" w:rsidP="00806AA0">
      <w:pPr>
        <w:pStyle w:val="PargrafodaLista"/>
        <w:numPr>
          <w:ilvl w:val="2"/>
          <w:numId w:val="1"/>
        </w:numPr>
        <w:tabs>
          <w:tab w:val="left" w:pos="-426"/>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color w:val="000000"/>
          <w:sz w:val="20"/>
          <w:szCs w:val="20"/>
          <w:lang w:eastAsia="zh-CN"/>
        </w:rPr>
        <w:t xml:space="preserve"> Prova de regularidade com a Fazenda Municipal, relativa ao domicílio ou sede do licitante;</w:t>
      </w:r>
    </w:p>
    <w:p w14:paraId="217C9BA3" w14:textId="77777777" w:rsidR="00806AA0" w:rsidRPr="001A3997" w:rsidRDefault="00806AA0" w:rsidP="00806AA0">
      <w:pPr>
        <w:pStyle w:val="PargrafodaLista"/>
        <w:numPr>
          <w:ilvl w:val="2"/>
          <w:numId w:val="1"/>
        </w:numPr>
        <w:tabs>
          <w:tab w:val="left" w:pos="-426"/>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regularidade (CRF) junto ao Fundo de Garantia por Tempo de Serviço (FGTS).</w:t>
      </w:r>
    </w:p>
    <w:p w14:paraId="446B7875" w14:textId="77777777" w:rsidR="00806AA0" w:rsidRPr="001A3997" w:rsidRDefault="00806AA0" w:rsidP="00806AA0">
      <w:pPr>
        <w:pStyle w:val="PargrafodaLista"/>
        <w:numPr>
          <w:ilvl w:val="1"/>
          <w:numId w:val="1"/>
        </w:numPr>
        <w:tabs>
          <w:tab w:val="left" w:pos="-426"/>
          <w:tab w:val="left" w:pos="288"/>
          <w:tab w:val="left" w:pos="1008"/>
          <w:tab w:val="left" w:pos="1728"/>
          <w:tab w:val="left" w:pos="2448"/>
          <w:tab w:val="left" w:pos="3168"/>
          <w:tab w:val="left" w:pos="3888"/>
          <w:tab w:val="left" w:pos="4608"/>
          <w:tab w:val="left" w:pos="5328"/>
          <w:tab w:val="left" w:pos="6048"/>
          <w:tab w:val="left" w:pos="6768"/>
        </w:tabs>
        <w:suppressAutoHyphens/>
        <w:spacing w:after="0" w:line="360" w:lineRule="auto"/>
        <w:ind w:left="0" w:firstLine="0"/>
        <w:contextualSpacing/>
        <w:jc w:val="both"/>
        <w:rPr>
          <w:rFonts w:ascii="Arial" w:eastAsia="Arial" w:hAnsi="Arial" w:cs="Arial"/>
          <w:b/>
          <w:color w:val="000000"/>
          <w:sz w:val="20"/>
          <w:szCs w:val="20"/>
          <w:lang w:eastAsia="zh-CN"/>
        </w:rPr>
      </w:pPr>
      <w:r w:rsidRPr="001A3997">
        <w:rPr>
          <w:rFonts w:ascii="Arial" w:eastAsia="Times New Roman" w:hAnsi="Arial" w:cs="Arial"/>
          <w:b/>
          <w:sz w:val="20"/>
          <w:szCs w:val="20"/>
          <w:lang w:eastAsia="zh-CN"/>
        </w:rPr>
        <w:t>REGULARIDADE TRABALHISTA:</w:t>
      </w:r>
    </w:p>
    <w:p w14:paraId="69F8FBD7" w14:textId="77777777" w:rsidR="00806AA0" w:rsidRPr="001A3997" w:rsidRDefault="00806AA0" w:rsidP="00806AA0">
      <w:pPr>
        <w:pStyle w:val="PargrafodaLista"/>
        <w:numPr>
          <w:ilvl w:val="2"/>
          <w:numId w:val="1"/>
        </w:numPr>
        <w:tabs>
          <w:tab w:val="left" w:pos="0"/>
          <w:tab w:val="left" w:pos="284"/>
        </w:tabs>
        <w:suppressAutoHyphens/>
        <w:spacing w:after="0" w:line="360" w:lineRule="auto"/>
        <w:ind w:left="0" w:firstLine="0"/>
        <w:contextualSpacing/>
        <w:jc w:val="both"/>
        <w:rPr>
          <w:rFonts w:ascii="Arial" w:eastAsia="Times New Roman" w:hAnsi="Arial" w:cs="Arial"/>
          <w:bCs/>
          <w:sz w:val="20"/>
          <w:szCs w:val="20"/>
          <w:lang w:eastAsia="zh-CN"/>
        </w:rPr>
      </w:pPr>
      <w:r w:rsidRPr="001A3997">
        <w:rPr>
          <w:rFonts w:ascii="Arial" w:eastAsia="Times New Roman" w:hAnsi="Arial" w:cs="Arial"/>
          <w:color w:val="000000"/>
          <w:sz w:val="20"/>
          <w:szCs w:val="20"/>
          <w:lang w:eastAsia="zh-CN"/>
        </w:rPr>
        <w:t>Prova de inexistência de débitos inadimplidos perante a Justiça do Trabalho, mediante a apresentação de certidão negativa, nos termos do Título VII-A da Consolidação das Leis do Trabalho, aprovada pelo Decreto-Lei nº 5.452, de 1º de maio de 1943</w:t>
      </w:r>
      <w:r w:rsidRPr="001A3997">
        <w:rPr>
          <w:rFonts w:ascii="Arial" w:eastAsia="Times New Roman" w:hAnsi="Arial" w:cs="Arial"/>
          <w:bCs/>
          <w:color w:val="000000"/>
          <w:sz w:val="20"/>
          <w:szCs w:val="20"/>
          <w:lang w:eastAsia="zh-CN"/>
        </w:rPr>
        <w:t>.</w:t>
      </w:r>
      <w:r w:rsidRPr="001A3997">
        <w:rPr>
          <w:rFonts w:ascii="Arial" w:eastAsia="Times New Roman" w:hAnsi="Arial" w:cs="Arial"/>
          <w:bCs/>
          <w:sz w:val="20"/>
          <w:szCs w:val="20"/>
          <w:lang w:eastAsia="zh-CN"/>
        </w:rPr>
        <w:t xml:space="preserve"> </w:t>
      </w:r>
    </w:p>
    <w:p w14:paraId="0FE2510F" w14:textId="77777777" w:rsidR="00806AA0" w:rsidRPr="001A3997" w:rsidRDefault="00806AA0" w:rsidP="00806AA0">
      <w:pPr>
        <w:pStyle w:val="PargrafodaLista"/>
        <w:numPr>
          <w:ilvl w:val="1"/>
          <w:numId w:val="1"/>
        </w:numPr>
        <w:tabs>
          <w:tab w:val="left" w:pos="-426"/>
          <w:tab w:val="left" w:pos="284"/>
        </w:tabs>
        <w:suppressAutoHyphens/>
        <w:spacing w:after="0" w:line="360" w:lineRule="auto"/>
        <w:ind w:left="0" w:firstLine="0"/>
        <w:contextualSpacing/>
        <w:jc w:val="both"/>
        <w:rPr>
          <w:rFonts w:ascii="Arial" w:eastAsia="Times New Roman" w:hAnsi="Arial" w:cs="Arial"/>
          <w:bCs/>
          <w:sz w:val="20"/>
          <w:szCs w:val="20"/>
          <w:lang w:eastAsia="zh-CN"/>
        </w:rPr>
      </w:pPr>
      <w:r w:rsidRPr="001A3997">
        <w:rPr>
          <w:rFonts w:ascii="Arial" w:hAnsi="Arial" w:cs="Arial"/>
          <w:b/>
          <w:sz w:val="20"/>
          <w:szCs w:val="20"/>
        </w:rPr>
        <w:t xml:space="preserve"> DECLARAÇÃO, ASSINADA POR REPRESENTANTE LEGAL DA PROPONENTE, DE QUE:</w:t>
      </w:r>
    </w:p>
    <w:p w14:paraId="784C59C7" w14:textId="77777777" w:rsidR="00806AA0" w:rsidRPr="001A3997" w:rsidRDefault="00806AA0" w:rsidP="00806AA0">
      <w:pPr>
        <w:pStyle w:val="PargrafodaLista"/>
        <w:numPr>
          <w:ilvl w:val="2"/>
          <w:numId w:val="1"/>
        </w:numPr>
        <w:tabs>
          <w:tab w:val="left" w:pos="709"/>
        </w:tabs>
        <w:suppressAutoHyphens/>
        <w:spacing w:after="0" w:line="360" w:lineRule="auto"/>
        <w:ind w:left="0" w:firstLine="0"/>
        <w:contextualSpacing/>
        <w:jc w:val="both"/>
        <w:textAlignment w:val="baseline"/>
        <w:rPr>
          <w:rFonts w:ascii="Arial" w:eastAsiaTheme="minorHAnsi" w:hAnsi="Arial" w:cs="Arial"/>
          <w:sz w:val="20"/>
          <w:szCs w:val="20"/>
        </w:rPr>
      </w:pPr>
      <w:r w:rsidRPr="001A3997">
        <w:rPr>
          <w:rFonts w:ascii="Arial" w:hAnsi="Arial" w:cs="Arial"/>
          <w:bCs/>
          <w:sz w:val="20"/>
          <w:szCs w:val="20"/>
        </w:rPr>
        <w:t>A empresa atende ao</w:t>
      </w:r>
      <w:r w:rsidRPr="001A3997">
        <w:rPr>
          <w:rFonts w:ascii="Arial" w:hAnsi="Arial" w:cs="Arial"/>
          <w:sz w:val="20"/>
          <w:szCs w:val="20"/>
        </w:rPr>
        <w:t xml:space="preserve"> </w:t>
      </w:r>
      <w:r w:rsidRPr="001A3997">
        <w:rPr>
          <w:rFonts w:ascii="Arial" w:hAnsi="Arial" w:cs="Arial"/>
          <w:bCs/>
          <w:sz w:val="20"/>
          <w:szCs w:val="20"/>
        </w:rPr>
        <w:t>disposto no Art. 7°,</w:t>
      </w:r>
      <w:r w:rsidRPr="001A3997">
        <w:rPr>
          <w:rFonts w:ascii="Arial" w:hAnsi="Arial" w:cs="Arial"/>
          <w:sz w:val="20"/>
          <w:szCs w:val="20"/>
        </w:rPr>
        <w:t xml:space="preserve"> </w:t>
      </w:r>
      <w:r w:rsidRPr="001A3997">
        <w:rPr>
          <w:rFonts w:ascii="Arial" w:hAnsi="Arial" w:cs="Arial"/>
          <w:bCs/>
          <w:sz w:val="20"/>
          <w:szCs w:val="20"/>
        </w:rPr>
        <w:t>inciso XXXIII da Constituição Federal</w:t>
      </w:r>
      <w:r w:rsidRPr="001A3997">
        <w:rPr>
          <w:rFonts w:ascii="Arial" w:hAnsi="Arial" w:cs="Arial"/>
          <w:sz w:val="20"/>
          <w:szCs w:val="20"/>
        </w:rPr>
        <w:t xml:space="preserve"> (Lei 9.854 de 27/10/99), conforme modelo anexo;</w:t>
      </w:r>
    </w:p>
    <w:p w14:paraId="241D2360" w14:textId="77777777" w:rsidR="00806AA0" w:rsidRPr="001A3997" w:rsidRDefault="00806AA0" w:rsidP="00806AA0">
      <w:pPr>
        <w:pStyle w:val="PargrafodaLista"/>
        <w:numPr>
          <w:ilvl w:val="2"/>
          <w:numId w:val="1"/>
        </w:numPr>
        <w:tabs>
          <w:tab w:val="left" w:pos="709"/>
        </w:tabs>
        <w:suppressAutoHyphens/>
        <w:spacing w:after="0" w:line="360" w:lineRule="auto"/>
        <w:ind w:left="0" w:firstLine="0"/>
        <w:contextualSpacing/>
        <w:jc w:val="both"/>
        <w:textAlignment w:val="baseline"/>
        <w:rPr>
          <w:rFonts w:ascii="Arial" w:hAnsi="Arial" w:cs="Arial"/>
          <w:sz w:val="20"/>
          <w:szCs w:val="20"/>
        </w:rPr>
      </w:pPr>
      <w:r w:rsidRPr="001A3997">
        <w:rPr>
          <w:rFonts w:ascii="Arial" w:hAnsi="Arial" w:cs="Arial"/>
          <w:b/>
          <w:sz w:val="20"/>
          <w:szCs w:val="20"/>
        </w:rPr>
        <w:t>Declaração</w:t>
      </w:r>
      <w:r w:rsidRPr="001A3997">
        <w:rPr>
          <w:rFonts w:ascii="Arial" w:hAnsi="Arial" w:cs="Arial"/>
          <w:sz w:val="20"/>
          <w:szCs w:val="20"/>
        </w:rPr>
        <w:t xml:space="preserve"> na qualidade de licitante do procedimento licitatório, que </w:t>
      </w:r>
      <w:r w:rsidRPr="001A3997">
        <w:rPr>
          <w:rFonts w:ascii="Arial" w:hAnsi="Arial" w:cs="Arial"/>
          <w:b/>
          <w:sz w:val="20"/>
          <w:szCs w:val="20"/>
        </w:rPr>
        <w:t>não foi declarada inidônea</w:t>
      </w:r>
      <w:r w:rsidRPr="001A3997">
        <w:rPr>
          <w:rFonts w:ascii="Arial" w:hAnsi="Arial" w:cs="Arial"/>
          <w:sz w:val="20"/>
          <w:szCs w:val="20"/>
        </w:rPr>
        <w:t xml:space="preserve"> para licitar ou contratar com o Poder Público, em qualquer de suas esferas.</w:t>
      </w:r>
      <w:bookmarkStart w:id="1" w:name="_GoBack"/>
      <w:bookmarkEnd w:id="1"/>
    </w:p>
    <w:p w14:paraId="0CE2EBED" w14:textId="77777777" w:rsidR="00806AA0" w:rsidRPr="001A3997" w:rsidRDefault="00806AA0" w:rsidP="00806AA0">
      <w:pPr>
        <w:pStyle w:val="PargrafodaLista"/>
        <w:numPr>
          <w:ilvl w:val="0"/>
          <w:numId w:val="1"/>
        </w:numPr>
        <w:spacing w:line="360" w:lineRule="auto"/>
        <w:jc w:val="both"/>
        <w:rPr>
          <w:rFonts w:ascii="Arial" w:hAnsi="Arial" w:cs="Arial"/>
          <w:b/>
          <w:sz w:val="20"/>
          <w:szCs w:val="20"/>
        </w:rPr>
      </w:pPr>
      <w:r w:rsidRPr="001A3997">
        <w:rPr>
          <w:rFonts w:ascii="Arial" w:hAnsi="Arial" w:cs="Arial"/>
          <w:b/>
          <w:sz w:val="20"/>
          <w:szCs w:val="20"/>
        </w:rPr>
        <w:t xml:space="preserve">DA QUALIFICAÇÃO TÉCNICA PARA PRESTAÇÃO DOS SERVIÇOS </w:t>
      </w:r>
    </w:p>
    <w:p w14:paraId="78819299" w14:textId="77777777" w:rsidR="00806AA0" w:rsidRPr="001A3997" w:rsidRDefault="00806AA0" w:rsidP="00806AA0">
      <w:pPr>
        <w:pStyle w:val="PargrafodaLista"/>
        <w:numPr>
          <w:ilvl w:val="1"/>
          <w:numId w:val="1"/>
        </w:numPr>
        <w:spacing w:line="360" w:lineRule="auto"/>
        <w:ind w:left="426"/>
        <w:jc w:val="both"/>
        <w:rPr>
          <w:rFonts w:ascii="Arial" w:hAnsi="Arial" w:cs="Arial"/>
          <w:sz w:val="20"/>
          <w:szCs w:val="20"/>
          <w:u w:val="single"/>
        </w:rPr>
      </w:pPr>
      <w:r w:rsidRPr="001A3997">
        <w:rPr>
          <w:rFonts w:ascii="Arial" w:hAnsi="Arial" w:cs="Arial"/>
          <w:sz w:val="20"/>
          <w:szCs w:val="20"/>
          <w:u w:val="single"/>
        </w:rPr>
        <w:t xml:space="preserve">Registro da empresa </w:t>
      </w:r>
    </w:p>
    <w:p w14:paraId="1DE1FDEE" w14:textId="77777777" w:rsidR="00806AA0" w:rsidRPr="001A3997" w:rsidRDefault="00806AA0" w:rsidP="00806AA0">
      <w:pPr>
        <w:pStyle w:val="PargrafodaLista"/>
        <w:numPr>
          <w:ilvl w:val="1"/>
          <w:numId w:val="1"/>
        </w:numPr>
        <w:spacing w:line="360" w:lineRule="auto"/>
        <w:ind w:left="567" w:hanging="567"/>
        <w:jc w:val="both"/>
        <w:rPr>
          <w:rFonts w:ascii="Arial" w:hAnsi="Arial" w:cs="Arial"/>
          <w:sz w:val="20"/>
          <w:szCs w:val="20"/>
        </w:rPr>
      </w:pPr>
      <w:r w:rsidRPr="001A3997">
        <w:rPr>
          <w:rFonts w:ascii="Arial" w:hAnsi="Arial" w:cs="Arial"/>
          <w:sz w:val="20"/>
          <w:szCs w:val="20"/>
        </w:rPr>
        <w:t xml:space="preserve"> Apresentar registro da empresa no CREA</w:t>
      </w:r>
    </w:p>
    <w:p w14:paraId="01D7612A" w14:textId="77777777" w:rsidR="00806AA0" w:rsidRPr="001A3997" w:rsidRDefault="00806AA0" w:rsidP="00806AA0">
      <w:pPr>
        <w:pStyle w:val="PargrafodaLista"/>
        <w:numPr>
          <w:ilvl w:val="0"/>
          <w:numId w:val="1"/>
        </w:numPr>
        <w:spacing w:line="360" w:lineRule="auto"/>
        <w:ind w:left="284"/>
        <w:jc w:val="both"/>
        <w:rPr>
          <w:rFonts w:ascii="Arial" w:hAnsi="Arial" w:cs="Arial"/>
          <w:sz w:val="20"/>
          <w:szCs w:val="20"/>
          <w:u w:val="single"/>
        </w:rPr>
      </w:pPr>
      <w:r w:rsidRPr="001A3997">
        <w:rPr>
          <w:rFonts w:ascii="Arial" w:hAnsi="Arial" w:cs="Arial"/>
          <w:sz w:val="20"/>
          <w:szCs w:val="20"/>
          <w:u w:val="single"/>
        </w:rPr>
        <w:t xml:space="preserve"> Atestado de capacidade técnica </w:t>
      </w:r>
    </w:p>
    <w:p w14:paraId="3EB74998" w14:textId="77777777" w:rsidR="00806AA0" w:rsidRPr="001A3997" w:rsidRDefault="00806AA0" w:rsidP="00806AA0">
      <w:pPr>
        <w:pStyle w:val="PargrafodaLista"/>
        <w:numPr>
          <w:ilvl w:val="1"/>
          <w:numId w:val="1"/>
        </w:numPr>
        <w:spacing w:line="360" w:lineRule="auto"/>
        <w:ind w:left="567" w:hanging="567"/>
        <w:jc w:val="both"/>
        <w:rPr>
          <w:rFonts w:ascii="Arial" w:hAnsi="Arial" w:cs="Arial"/>
          <w:sz w:val="20"/>
          <w:szCs w:val="20"/>
        </w:rPr>
      </w:pPr>
      <w:r w:rsidRPr="001A3997">
        <w:rPr>
          <w:rFonts w:ascii="Arial" w:hAnsi="Arial" w:cs="Arial"/>
          <w:sz w:val="20"/>
          <w:szCs w:val="20"/>
        </w:rPr>
        <w:t xml:space="preserve">A empresa deverá apresentar atestado de capacidade técnica registrado no devido Conselho de Classe (CREA), acompanhado da </w:t>
      </w:r>
      <w:r w:rsidRPr="001D7C00">
        <w:rPr>
          <w:rFonts w:ascii="Arial" w:hAnsi="Arial" w:cs="Arial"/>
          <w:sz w:val="20"/>
          <w:szCs w:val="20"/>
        </w:rPr>
        <w:t xml:space="preserve">Certidão de Acervo Técnico (CAT), </w:t>
      </w:r>
      <w:r w:rsidRPr="001A3997">
        <w:rPr>
          <w:rFonts w:ascii="Arial" w:hAnsi="Arial" w:cs="Arial"/>
          <w:sz w:val="20"/>
          <w:szCs w:val="20"/>
        </w:rPr>
        <w:t xml:space="preserve">cuja descrição do serviço prestado seja o mesmo do objeto da licitação. </w:t>
      </w:r>
    </w:p>
    <w:p w14:paraId="188F350C" w14:textId="77777777" w:rsidR="00806AA0" w:rsidRPr="001A3997" w:rsidRDefault="00806AA0" w:rsidP="00806AA0">
      <w:pPr>
        <w:pStyle w:val="PargrafodaLista"/>
        <w:numPr>
          <w:ilvl w:val="0"/>
          <w:numId w:val="1"/>
        </w:numPr>
        <w:spacing w:line="360" w:lineRule="auto"/>
        <w:jc w:val="both"/>
        <w:rPr>
          <w:rFonts w:ascii="Arial" w:hAnsi="Arial" w:cs="Arial"/>
          <w:sz w:val="20"/>
          <w:szCs w:val="20"/>
          <w:u w:val="single"/>
        </w:rPr>
      </w:pPr>
      <w:r w:rsidRPr="001A3997">
        <w:rPr>
          <w:rFonts w:ascii="Arial" w:hAnsi="Arial" w:cs="Arial"/>
          <w:sz w:val="20"/>
          <w:szCs w:val="20"/>
          <w:u w:val="single"/>
        </w:rPr>
        <w:lastRenderedPageBreak/>
        <w:t xml:space="preserve">Equipe Técnica </w:t>
      </w:r>
    </w:p>
    <w:p w14:paraId="0B2156E2" w14:textId="2DC3A5C3" w:rsidR="00806AA0" w:rsidRPr="001A3997" w:rsidRDefault="00806AA0" w:rsidP="001A3997">
      <w:pPr>
        <w:pStyle w:val="PargrafodaLista"/>
        <w:numPr>
          <w:ilvl w:val="1"/>
          <w:numId w:val="1"/>
        </w:numPr>
        <w:tabs>
          <w:tab w:val="left" w:pos="426"/>
        </w:tabs>
        <w:spacing w:line="360" w:lineRule="auto"/>
        <w:ind w:left="426" w:hanging="425"/>
        <w:jc w:val="both"/>
        <w:rPr>
          <w:rFonts w:ascii="Arial" w:hAnsi="Arial" w:cs="Arial"/>
          <w:sz w:val="20"/>
          <w:szCs w:val="20"/>
        </w:rPr>
      </w:pPr>
      <w:r w:rsidRPr="001A3997">
        <w:rPr>
          <w:rFonts w:ascii="Arial" w:hAnsi="Arial" w:cs="Arial"/>
          <w:sz w:val="20"/>
          <w:szCs w:val="20"/>
        </w:rPr>
        <w:t xml:space="preserve"> Apresentar declaração (com nome e número de registro) de que a empresa possui disponibilidade de profissional Geólogo ou Engenheiro de Minas com Registro no CREA/RS (ou visto profissional no CREA/RS, caso registro proveniente de outro estado). </w:t>
      </w:r>
    </w:p>
    <w:p w14:paraId="190ED9FF" w14:textId="77777777" w:rsidR="00806AA0" w:rsidRPr="001A3997" w:rsidRDefault="00806AA0" w:rsidP="00806AA0">
      <w:pPr>
        <w:pStyle w:val="PargrafodaLista"/>
        <w:tabs>
          <w:tab w:val="left" w:pos="709"/>
        </w:tabs>
        <w:spacing w:after="0" w:line="360" w:lineRule="auto"/>
        <w:ind w:left="0"/>
        <w:jc w:val="both"/>
        <w:textAlignment w:val="baseline"/>
        <w:rPr>
          <w:rFonts w:ascii="Arial" w:hAnsi="Arial" w:cs="Arial"/>
          <w:sz w:val="20"/>
          <w:szCs w:val="20"/>
        </w:rPr>
      </w:pPr>
    </w:p>
    <w:p w14:paraId="69CDC075" w14:textId="77777777" w:rsidR="00806AA0" w:rsidRPr="001A3997" w:rsidRDefault="00806AA0" w:rsidP="00806AA0">
      <w:pPr>
        <w:tabs>
          <w:tab w:val="left" w:pos="709"/>
        </w:tabs>
        <w:suppressAutoHyphens/>
        <w:spacing w:after="0" w:line="360" w:lineRule="auto"/>
        <w:contextualSpacing/>
        <w:jc w:val="both"/>
        <w:textAlignment w:val="baseline"/>
        <w:rPr>
          <w:rFonts w:ascii="Arial" w:hAnsi="Arial" w:cs="Arial"/>
          <w:sz w:val="20"/>
          <w:szCs w:val="20"/>
        </w:rPr>
      </w:pPr>
      <w:r w:rsidRPr="001A3997">
        <w:rPr>
          <w:rFonts w:ascii="Arial" w:hAnsi="Arial" w:cs="Arial"/>
          <w:b/>
          <w:sz w:val="20"/>
          <w:szCs w:val="20"/>
        </w:rPr>
        <w:t xml:space="preserve">OBSERVAÇÃO: A Documentação somente será exigida do fornecedor com menor valor na </w:t>
      </w:r>
      <w:r w:rsidRPr="001A3997">
        <w:rPr>
          <w:rFonts w:ascii="Arial" w:hAnsi="Arial" w:cs="Arial"/>
          <w:b/>
          <w:sz w:val="20"/>
          <w:szCs w:val="20"/>
          <w:u w:val="single"/>
        </w:rPr>
        <w:t>Dispensa de Licitação</w:t>
      </w:r>
      <w:r w:rsidRPr="001A3997">
        <w:rPr>
          <w:rFonts w:ascii="Arial" w:hAnsi="Arial" w:cs="Arial"/>
          <w:b/>
          <w:sz w:val="20"/>
          <w:szCs w:val="20"/>
        </w:rPr>
        <w:t>.</w:t>
      </w:r>
    </w:p>
    <w:p w14:paraId="155D4AE2" w14:textId="77777777" w:rsidR="00806AA0" w:rsidRPr="001A3997" w:rsidRDefault="00806AA0" w:rsidP="00806AA0">
      <w:pPr>
        <w:pStyle w:val="WW-Recuonormal"/>
        <w:spacing w:before="0" w:after="0" w:line="360" w:lineRule="auto"/>
        <w:ind w:left="360"/>
        <w:rPr>
          <w:sz w:val="20"/>
        </w:rPr>
      </w:pPr>
    </w:p>
    <w:p w14:paraId="370E75AD" w14:textId="77777777" w:rsidR="00806AA0" w:rsidRPr="001A3997" w:rsidRDefault="00806AA0" w:rsidP="00806AA0">
      <w:pPr>
        <w:spacing w:after="0" w:line="360" w:lineRule="auto"/>
        <w:rPr>
          <w:rFonts w:ascii="Arial" w:hAnsi="Arial" w:cs="Arial"/>
          <w:sz w:val="20"/>
          <w:szCs w:val="20"/>
        </w:rPr>
      </w:pPr>
    </w:p>
    <w:p w14:paraId="40C542D1" w14:textId="77777777" w:rsidR="00806AA0" w:rsidRPr="001A3997" w:rsidRDefault="00806AA0" w:rsidP="00806AA0">
      <w:pPr>
        <w:spacing w:after="0" w:line="360" w:lineRule="auto"/>
        <w:ind w:left="360"/>
        <w:jc w:val="right"/>
        <w:rPr>
          <w:rFonts w:ascii="Arial" w:hAnsi="Arial" w:cs="Arial"/>
          <w:color w:val="000000"/>
          <w:sz w:val="20"/>
          <w:szCs w:val="20"/>
        </w:rPr>
      </w:pPr>
      <w:r w:rsidRPr="001A3997">
        <w:rPr>
          <w:rFonts w:ascii="Arial" w:hAnsi="Arial" w:cs="Arial"/>
          <w:color w:val="000000"/>
          <w:sz w:val="20"/>
          <w:szCs w:val="20"/>
        </w:rPr>
        <w:t>Local, 06 de janeiro de 2024.</w:t>
      </w:r>
    </w:p>
    <w:p w14:paraId="6AA12503" w14:textId="77777777" w:rsidR="00806AA0" w:rsidRPr="004D5BE2" w:rsidRDefault="00806AA0" w:rsidP="00806AA0">
      <w:pPr>
        <w:pStyle w:val="BodyText21"/>
        <w:spacing w:line="360" w:lineRule="auto"/>
        <w:rPr>
          <w:rFonts w:ascii="Arial" w:hAnsi="Arial" w:cs="Arial"/>
          <w:b/>
          <w:szCs w:val="24"/>
        </w:rPr>
      </w:pPr>
    </w:p>
    <w:p w14:paraId="4315E32B" w14:textId="77777777" w:rsidR="00806AA0" w:rsidRPr="004D5BE2" w:rsidRDefault="00806AA0" w:rsidP="00806AA0">
      <w:pPr>
        <w:pStyle w:val="BodyText21"/>
        <w:spacing w:line="360" w:lineRule="auto"/>
        <w:rPr>
          <w:rFonts w:ascii="Arial" w:hAnsi="Arial" w:cs="Arial"/>
          <w:b/>
          <w:szCs w:val="24"/>
        </w:rPr>
      </w:pPr>
    </w:p>
    <w:tbl>
      <w:tblPr>
        <w:tblpPr w:leftFromText="141" w:rightFromText="141" w:vertAnchor="text" w:horzAnchor="margin" w:tblpXSpec="center" w:tblpY="163"/>
        <w:tblW w:w="0" w:type="auto"/>
        <w:tblLook w:val="04A0" w:firstRow="1" w:lastRow="0" w:firstColumn="1" w:lastColumn="0" w:noHBand="0" w:noVBand="1"/>
      </w:tblPr>
      <w:tblGrid>
        <w:gridCol w:w="5649"/>
      </w:tblGrid>
      <w:tr w:rsidR="00806AA0" w:rsidRPr="004D5BE2" w14:paraId="0064F668" w14:textId="77777777" w:rsidTr="00281809">
        <w:tc>
          <w:tcPr>
            <w:tcW w:w="4889" w:type="dxa"/>
            <w:shd w:val="clear" w:color="auto" w:fill="auto"/>
          </w:tcPr>
          <w:p w14:paraId="39B8C4DC" w14:textId="77777777" w:rsidR="00806AA0" w:rsidRPr="004D5BE2" w:rsidRDefault="00806AA0" w:rsidP="00281809">
            <w:pPr>
              <w:pStyle w:val="BodyText21"/>
              <w:spacing w:line="360" w:lineRule="auto"/>
              <w:ind w:left="360"/>
              <w:jc w:val="center"/>
              <w:rPr>
                <w:rFonts w:ascii="Arial" w:hAnsi="Arial" w:cs="Arial"/>
                <w:bCs/>
                <w:szCs w:val="24"/>
              </w:rPr>
            </w:pPr>
            <w:r w:rsidRPr="004D5BE2">
              <w:rPr>
                <w:rFonts w:ascii="Arial" w:hAnsi="Arial" w:cs="Arial"/>
                <w:bCs/>
                <w:szCs w:val="24"/>
              </w:rPr>
              <w:t>______________________________________</w:t>
            </w:r>
          </w:p>
        </w:tc>
      </w:tr>
      <w:tr w:rsidR="00806AA0" w:rsidRPr="004D5BE2" w14:paraId="2D5AE86C" w14:textId="77777777" w:rsidTr="00281809">
        <w:tc>
          <w:tcPr>
            <w:tcW w:w="4889" w:type="dxa"/>
            <w:shd w:val="clear" w:color="auto" w:fill="auto"/>
          </w:tcPr>
          <w:p w14:paraId="3C4D9606" w14:textId="77777777" w:rsidR="00806AA0" w:rsidRPr="00903549" w:rsidRDefault="00806AA0" w:rsidP="00281809">
            <w:pPr>
              <w:spacing w:after="0" w:line="360" w:lineRule="auto"/>
              <w:jc w:val="center"/>
              <w:rPr>
                <w:rFonts w:ascii="Arial" w:eastAsia="Calibri" w:hAnsi="Arial" w:cs="Arial"/>
                <w:sz w:val="21"/>
                <w:szCs w:val="21"/>
              </w:rPr>
            </w:pPr>
            <w:r w:rsidRPr="00903549">
              <w:rPr>
                <w:rFonts w:ascii="Arial" w:eastAsia="Calibri" w:hAnsi="Arial" w:cs="Arial"/>
                <w:sz w:val="21"/>
                <w:szCs w:val="21"/>
              </w:rPr>
              <w:t>Daniela Vieira de Mesquita</w:t>
            </w:r>
          </w:p>
          <w:p w14:paraId="07813E66" w14:textId="77777777" w:rsidR="00806AA0" w:rsidRPr="00903549" w:rsidRDefault="00806AA0" w:rsidP="00281809">
            <w:pPr>
              <w:spacing w:after="0" w:line="360" w:lineRule="auto"/>
              <w:jc w:val="center"/>
              <w:rPr>
                <w:rFonts w:ascii="Arial" w:eastAsia="Calibri" w:hAnsi="Arial" w:cs="Arial"/>
                <w:sz w:val="21"/>
                <w:szCs w:val="21"/>
              </w:rPr>
            </w:pPr>
            <w:r w:rsidRPr="00903549">
              <w:rPr>
                <w:rFonts w:ascii="Arial" w:eastAsia="Calibri" w:hAnsi="Arial" w:cs="Arial"/>
                <w:sz w:val="21"/>
                <w:szCs w:val="21"/>
              </w:rPr>
              <w:t>Secret</w:t>
            </w:r>
            <w:r>
              <w:rPr>
                <w:rFonts w:ascii="Arial" w:eastAsia="Calibri" w:hAnsi="Arial" w:cs="Arial"/>
                <w:sz w:val="21"/>
                <w:szCs w:val="21"/>
              </w:rPr>
              <w:t>aria do Meio Ambiente e Turismo</w:t>
            </w:r>
          </w:p>
          <w:p w14:paraId="0443853B" w14:textId="77777777" w:rsidR="00806AA0" w:rsidRPr="004D5BE2" w:rsidRDefault="00806AA0" w:rsidP="00281809">
            <w:pPr>
              <w:pStyle w:val="BodyText21"/>
              <w:spacing w:line="360" w:lineRule="auto"/>
              <w:ind w:left="360"/>
              <w:jc w:val="center"/>
              <w:rPr>
                <w:rFonts w:ascii="Arial" w:hAnsi="Arial" w:cs="Arial"/>
                <w:bCs/>
                <w:szCs w:val="24"/>
              </w:rPr>
            </w:pPr>
          </w:p>
        </w:tc>
      </w:tr>
    </w:tbl>
    <w:p w14:paraId="139355B9" w14:textId="77777777" w:rsidR="00806AA0" w:rsidRPr="0056701B" w:rsidRDefault="00806AA0" w:rsidP="00806AA0">
      <w:pPr>
        <w:pStyle w:val="BodyText21"/>
        <w:rPr>
          <w:rFonts w:ascii="Arial" w:hAnsi="Arial" w:cs="Arial"/>
          <w:b/>
          <w:szCs w:val="24"/>
        </w:rPr>
      </w:pPr>
    </w:p>
    <w:p w14:paraId="164C4F8F" w14:textId="77777777" w:rsidR="00806AA0" w:rsidRPr="0056701B" w:rsidRDefault="00806AA0" w:rsidP="00806AA0">
      <w:pPr>
        <w:pStyle w:val="BodyText21"/>
        <w:jc w:val="left"/>
        <w:rPr>
          <w:rFonts w:ascii="Arial" w:hAnsi="Arial" w:cs="Arial"/>
          <w:b/>
          <w:szCs w:val="24"/>
        </w:rPr>
      </w:pPr>
    </w:p>
    <w:p w14:paraId="0894E104" w14:textId="77777777" w:rsidR="00806AA0" w:rsidRDefault="00806AA0" w:rsidP="00806AA0"/>
    <w:p w14:paraId="7C6156E4" w14:textId="77777777" w:rsidR="0088508B" w:rsidRPr="00DE378D" w:rsidRDefault="0088508B">
      <w:pPr>
        <w:rPr>
          <w:rFonts w:ascii="Arial" w:hAnsi="Arial" w:cs="Arial"/>
          <w:sz w:val="20"/>
          <w:szCs w:val="20"/>
        </w:rPr>
      </w:pPr>
    </w:p>
    <w:sectPr w:rsidR="0088508B" w:rsidRPr="00DE378D" w:rsidSect="00204DE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BBFB8" w14:textId="77777777" w:rsidR="00454C7C" w:rsidRDefault="00454C7C" w:rsidP="00B0695E">
      <w:pPr>
        <w:spacing w:after="0" w:line="240" w:lineRule="auto"/>
      </w:pPr>
      <w:r>
        <w:separator/>
      </w:r>
    </w:p>
  </w:endnote>
  <w:endnote w:type="continuationSeparator" w:id="0">
    <w:p w14:paraId="4AE6D798" w14:textId="77777777" w:rsidR="00454C7C" w:rsidRDefault="00454C7C" w:rsidP="00B0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 w:name="Lucida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413EE" w14:textId="77777777" w:rsidR="00454C7C" w:rsidRDefault="00454C7C" w:rsidP="00B0695E">
      <w:pPr>
        <w:spacing w:after="0" w:line="240" w:lineRule="auto"/>
      </w:pPr>
      <w:r>
        <w:separator/>
      </w:r>
    </w:p>
  </w:footnote>
  <w:footnote w:type="continuationSeparator" w:id="0">
    <w:p w14:paraId="0E2D653C" w14:textId="77777777" w:rsidR="00454C7C" w:rsidRDefault="00454C7C" w:rsidP="00B0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DC91" w14:textId="2239C709" w:rsidR="00B0695E" w:rsidRDefault="00765661" w:rsidP="00765661">
    <w:pPr>
      <w:pStyle w:val="Cabealho"/>
      <w:jc w:val="center"/>
    </w:pPr>
    <w:r w:rsidRPr="003407BC">
      <w:rPr>
        <w:rFonts w:ascii="Arial" w:hAnsi="Arial" w:cs="Arial"/>
        <w:noProof/>
        <w:lang w:eastAsia="pt-BR"/>
      </w:rPr>
      <w:drawing>
        <wp:inline distT="0" distB="0" distL="0" distR="0" wp14:anchorId="354AB42D" wp14:editId="0DEEEE54">
          <wp:extent cx="1038225" cy="1323382"/>
          <wp:effectExtent l="0" t="0" r="0" b="0"/>
          <wp:docPr id="1023153074"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53074" name="Imagem 2" descr="Desenho de personagem de desenho animado&#10;&#10;Descrição gerada automaticamente com confiança baix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485" cy="1326262"/>
                  </a:xfrm>
                  <a:prstGeom prst="rect">
                    <a:avLst/>
                  </a:prstGeom>
                  <a:noFill/>
                  <a:ln>
                    <a:noFill/>
                  </a:ln>
                </pic:spPr>
              </pic:pic>
            </a:graphicData>
          </a:graphic>
        </wp:inline>
      </w:drawing>
    </w:r>
  </w:p>
  <w:p w14:paraId="3E316A4B" w14:textId="77777777" w:rsidR="00765661" w:rsidRPr="005437CE" w:rsidRDefault="00765661" w:rsidP="00765661">
    <w:pPr>
      <w:jc w:val="center"/>
      <w:rPr>
        <w:rFonts w:ascii="Arial" w:hAnsi="Arial" w:cs="Arial"/>
        <w:b/>
        <w:bCs/>
        <w:sz w:val="24"/>
        <w:szCs w:val="24"/>
      </w:rPr>
    </w:pPr>
    <w:r w:rsidRPr="00536524">
      <w:rPr>
        <w:rFonts w:ascii="Arial" w:hAnsi="Arial" w:cs="Arial"/>
        <w:b/>
        <w:bCs/>
        <w:sz w:val="24"/>
        <w:szCs w:val="24"/>
      </w:rPr>
      <w:t>PREFEITURA DE MUITOS CAPÕES - RS</w:t>
    </w:r>
  </w:p>
  <w:p w14:paraId="1D9578CB" w14:textId="77777777" w:rsidR="00765661" w:rsidRPr="00765661" w:rsidRDefault="00765661" w:rsidP="00765661">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F0ABE"/>
    <w:multiLevelType w:val="hybridMultilevel"/>
    <w:tmpl w:val="13308F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A467D0E"/>
    <w:multiLevelType w:val="multilevel"/>
    <w:tmpl w:val="65AA89A2"/>
    <w:lvl w:ilvl="0">
      <w:start w:val="7"/>
      <w:numFmt w:val="decimal"/>
      <w:lvlText w:val="%1."/>
      <w:lvlJc w:val="left"/>
      <w:pPr>
        <w:tabs>
          <w:tab w:val="num" w:pos="0"/>
        </w:tabs>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0"/>
        </w:tabs>
        <w:ind w:left="0" w:firstLine="0"/>
      </w:pPr>
      <w:rPr>
        <w:rFonts w:hint="default"/>
      </w:rPr>
    </w:lvl>
    <w:lvl w:ilvl="3">
      <w:start w:val="1"/>
      <w:numFmt w:val="decimal"/>
      <w:lvlText w:val="%1.%2.%3.%4."/>
      <w:lvlJc w:val="center"/>
      <w:pPr>
        <w:tabs>
          <w:tab w:val="num" w:pos="0"/>
        </w:tabs>
        <w:ind w:left="1728" w:hanging="648"/>
      </w:pPr>
      <w:rPr>
        <w:rFonts w:hint="default"/>
      </w:rPr>
    </w:lvl>
    <w:lvl w:ilvl="4">
      <w:start w:val="1"/>
      <w:numFmt w:val="decimal"/>
      <w:lvlText w:val="%1.%2.%3.%4.%5."/>
      <w:lvlJc w:val="center"/>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77FF349B"/>
    <w:multiLevelType w:val="multilevel"/>
    <w:tmpl w:val="9C7CA906"/>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8B"/>
    <w:rsid w:val="00021CD9"/>
    <w:rsid w:val="00046508"/>
    <w:rsid w:val="000B0665"/>
    <w:rsid w:val="0013598E"/>
    <w:rsid w:val="001413C7"/>
    <w:rsid w:val="0015218C"/>
    <w:rsid w:val="00177CA7"/>
    <w:rsid w:val="00192FFC"/>
    <w:rsid w:val="001A3997"/>
    <w:rsid w:val="001B7DF3"/>
    <w:rsid w:val="001D7C00"/>
    <w:rsid w:val="00204DE9"/>
    <w:rsid w:val="0024492B"/>
    <w:rsid w:val="00251EF9"/>
    <w:rsid w:val="0029705C"/>
    <w:rsid w:val="002B0965"/>
    <w:rsid w:val="002F3E2E"/>
    <w:rsid w:val="00306AA0"/>
    <w:rsid w:val="003145E3"/>
    <w:rsid w:val="003339C0"/>
    <w:rsid w:val="00355586"/>
    <w:rsid w:val="00394099"/>
    <w:rsid w:val="00454C7C"/>
    <w:rsid w:val="00492CF6"/>
    <w:rsid w:val="004A78C9"/>
    <w:rsid w:val="004C0CE4"/>
    <w:rsid w:val="004D5BE2"/>
    <w:rsid w:val="00501622"/>
    <w:rsid w:val="00525E0F"/>
    <w:rsid w:val="00595234"/>
    <w:rsid w:val="00622241"/>
    <w:rsid w:val="00650FD9"/>
    <w:rsid w:val="00656B5F"/>
    <w:rsid w:val="0068496F"/>
    <w:rsid w:val="006D0CA9"/>
    <w:rsid w:val="00713393"/>
    <w:rsid w:val="007152B2"/>
    <w:rsid w:val="00765661"/>
    <w:rsid w:val="00770B94"/>
    <w:rsid w:val="00784514"/>
    <w:rsid w:val="007A4FED"/>
    <w:rsid w:val="007A64B2"/>
    <w:rsid w:val="007C4C91"/>
    <w:rsid w:val="007E373E"/>
    <w:rsid w:val="00806AA0"/>
    <w:rsid w:val="0082003E"/>
    <w:rsid w:val="0083084F"/>
    <w:rsid w:val="00840745"/>
    <w:rsid w:val="00853624"/>
    <w:rsid w:val="008767A2"/>
    <w:rsid w:val="0088508B"/>
    <w:rsid w:val="008C76E8"/>
    <w:rsid w:val="00906D04"/>
    <w:rsid w:val="0092294E"/>
    <w:rsid w:val="0094065C"/>
    <w:rsid w:val="009407ED"/>
    <w:rsid w:val="009C5E0A"/>
    <w:rsid w:val="00A04860"/>
    <w:rsid w:val="00A60374"/>
    <w:rsid w:val="00B0695E"/>
    <w:rsid w:val="00B163AB"/>
    <w:rsid w:val="00BE068B"/>
    <w:rsid w:val="00BF0D36"/>
    <w:rsid w:val="00C1129B"/>
    <w:rsid w:val="00C35AEE"/>
    <w:rsid w:val="00CA0DD3"/>
    <w:rsid w:val="00CA4537"/>
    <w:rsid w:val="00CA521E"/>
    <w:rsid w:val="00CE4375"/>
    <w:rsid w:val="00CF67F8"/>
    <w:rsid w:val="00D67006"/>
    <w:rsid w:val="00DA200F"/>
    <w:rsid w:val="00DB6D31"/>
    <w:rsid w:val="00DE378D"/>
    <w:rsid w:val="00E026B5"/>
    <w:rsid w:val="00E67086"/>
    <w:rsid w:val="00E9542C"/>
    <w:rsid w:val="00EB5C6B"/>
    <w:rsid w:val="00ED55B0"/>
    <w:rsid w:val="00EF3CFC"/>
    <w:rsid w:val="00F11EDC"/>
    <w:rsid w:val="00F56EC2"/>
    <w:rsid w:val="00F6273D"/>
    <w:rsid w:val="00FC0241"/>
    <w:rsid w:val="00FE6578"/>
    <w:rsid w:val="00FE6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4A52"/>
  <w15:docId w15:val="{1CB7F989-8109-4F8F-A43B-DD829E88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69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695E"/>
    <w:rPr>
      <w:rFonts w:ascii="Tahoma" w:hAnsi="Tahoma" w:cs="Tahoma"/>
      <w:sz w:val="16"/>
      <w:szCs w:val="16"/>
    </w:rPr>
  </w:style>
  <w:style w:type="paragraph" w:styleId="Cabealho">
    <w:name w:val="header"/>
    <w:basedOn w:val="Normal"/>
    <w:link w:val="CabealhoChar"/>
    <w:unhideWhenUsed/>
    <w:rsid w:val="00B0695E"/>
    <w:pPr>
      <w:tabs>
        <w:tab w:val="center" w:pos="4252"/>
        <w:tab w:val="right" w:pos="8504"/>
      </w:tabs>
      <w:spacing w:after="0" w:line="240" w:lineRule="auto"/>
    </w:pPr>
  </w:style>
  <w:style w:type="character" w:customStyle="1" w:styleId="CabealhoChar">
    <w:name w:val="Cabeçalho Char"/>
    <w:basedOn w:val="Fontepargpadro"/>
    <w:link w:val="Cabealho"/>
    <w:rsid w:val="00B0695E"/>
  </w:style>
  <w:style w:type="paragraph" w:styleId="Rodap">
    <w:name w:val="footer"/>
    <w:basedOn w:val="Normal"/>
    <w:link w:val="RodapChar"/>
    <w:uiPriority w:val="99"/>
    <w:unhideWhenUsed/>
    <w:rsid w:val="00B0695E"/>
    <w:pPr>
      <w:tabs>
        <w:tab w:val="center" w:pos="4252"/>
        <w:tab w:val="right" w:pos="8504"/>
      </w:tabs>
      <w:spacing w:after="0" w:line="240" w:lineRule="auto"/>
    </w:pPr>
  </w:style>
  <w:style w:type="character" w:customStyle="1" w:styleId="RodapChar">
    <w:name w:val="Rodapé Char"/>
    <w:basedOn w:val="Fontepargpadro"/>
    <w:link w:val="Rodap"/>
    <w:uiPriority w:val="99"/>
    <w:rsid w:val="00B0695E"/>
  </w:style>
  <w:style w:type="paragraph" w:customStyle="1" w:styleId="PargrafodaLista1">
    <w:name w:val="Parágrafo da Lista1"/>
    <w:basedOn w:val="Normal"/>
    <w:uiPriority w:val="34"/>
    <w:qFormat/>
    <w:rsid w:val="00B0695E"/>
    <w:pPr>
      <w:ind w:left="720"/>
      <w:contextualSpacing/>
    </w:pPr>
    <w:rPr>
      <w:rFonts w:ascii="Calibri" w:eastAsia="Calibri" w:hAnsi="Calibri" w:cs="Times New Roman"/>
    </w:rPr>
  </w:style>
  <w:style w:type="paragraph" w:customStyle="1" w:styleId="WW-Recuonormal">
    <w:name w:val="WW-Recuo normal"/>
    <w:basedOn w:val="Normal"/>
    <w:qFormat/>
    <w:rsid w:val="00B0695E"/>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B0695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B0695E"/>
    <w:pPr>
      <w:ind w:left="708"/>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04DE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4DE9"/>
    <w:rPr>
      <w:sz w:val="20"/>
      <w:szCs w:val="20"/>
    </w:rPr>
  </w:style>
  <w:style w:type="character" w:styleId="Refdenotaderodap">
    <w:name w:val="footnote reference"/>
    <w:basedOn w:val="Fontepargpadro"/>
    <w:uiPriority w:val="99"/>
    <w:semiHidden/>
    <w:unhideWhenUsed/>
    <w:rsid w:val="00204DE9"/>
    <w:rPr>
      <w:vertAlign w:val="superscript"/>
    </w:rPr>
  </w:style>
  <w:style w:type="paragraph" w:styleId="NormalWeb">
    <w:name w:val="Normal (Web)"/>
    <w:basedOn w:val="Normal"/>
    <w:uiPriority w:val="99"/>
    <w:semiHidden/>
    <w:unhideWhenUsed/>
    <w:qFormat/>
    <w:rsid w:val="004D5BE2"/>
    <w:pPr>
      <w:suppressAutoHyphens/>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B163AB"/>
    <w:pPr>
      <w:widowControl w:val="0"/>
      <w:autoSpaceDE w:val="0"/>
      <w:autoSpaceDN w:val="0"/>
      <w:spacing w:after="0" w:line="240" w:lineRule="auto"/>
    </w:pPr>
    <w:rPr>
      <w:rFonts w:ascii="Carlito" w:eastAsia="Carlito" w:hAnsi="Carlito" w:cs="Carlito"/>
      <w:sz w:val="24"/>
      <w:szCs w:val="24"/>
      <w:lang w:val="pt-PT"/>
    </w:rPr>
  </w:style>
  <w:style w:type="character" w:customStyle="1" w:styleId="CorpodetextoChar">
    <w:name w:val="Corpo de texto Char"/>
    <w:basedOn w:val="Fontepargpadro"/>
    <w:link w:val="Corpodetexto"/>
    <w:uiPriority w:val="1"/>
    <w:rsid w:val="00B163AB"/>
    <w:rPr>
      <w:rFonts w:ascii="Carlito" w:eastAsia="Carlito" w:hAnsi="Carlito" w:cs="Carlito"/>
      <w:sz w:val="24"/>
      <w:szCs w:val="24"/>
      <w:lang w:val="pt-PT"/>
    </w:rPr>
  </w:style>
  <w:style w:type="table" w:styleId="Tabelacomgrade">
    <w:name w:val="Table Grid"/>
    <w:basedOn w:val="Tabelanormal"/>
    <w:uiPriority w:val="39"/>
    <w:rsid w:val="00B163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qFormat/>
    <w:rsid w:val="00BF0D36"/>
    <w:pPr>
      <w:suppressLineNumbers/>
      <w:suppressAutoHyphens/>
      <w:spacing w:before="120" w:after="120"/>
    </w:pPr>
    <w:rPr>
      <w:rFonts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5394">
      <w:bodyDiv w:val="1"/>
      <w:marLeft w:val="0"/>
      <w:marRight w:val="0"/>
      <w:marTop w:val="0"/>
      <w:marBottom w:val="0"/>
      <w:divBdr>
        <w:top w:val="none" w:sz="0" w:space="0" w:color="auto"/>
        <w:left w:val="none" w:sz="0" w:space="0" w:color="auto"/>
        <w:bottom w:val="none" w:sz="0" w:space="0" w:color="auto"/>
        <w:right w:val="none" w:sz="0" w:space="0" w:color="auto"/>
      </w:divBdr>
    </w:div>
    <w:div w:id="394200407">
      <w:bodyDiv w:val="1"/>
      <w:marLeft w:val="0"/>
      <w:marRight w:val="0"/>
      <w:marTop w:val="0"/>
      <w:marBottom w:val="0"/>
      <w:divBdr>
        <w:top w:val="none" w:sz="0" w:space="0" w:color="auto"/>
        <w:left w:val="none" w:sz="0" w:space="0" w:color="auto"/>
        <w:bottom w:val="none" w:sz="0" w:space="0" w:color="auto"/>
        <w:right w:val="none" w:sz="0" w:space="0" w:color="auto"/>
      </w:divBdr>
    </w:div>
    <w:div w:id="1115295283">
      <w:bodyDiv w:val="1"/>
      <w:marLeft w:val="0"/>
      <w:marRight w:val="0"/>
      <w:marTop w:val="0"/>
      <w:marBottom w:val="0"/>
      <w:divBdr>
        <w:top w:val="none" w:sz="0" w:space="0" w:color="auto"/>
        <w:left w:val="none" w:sz="0" w:space="0" w:color="auto"/>
        <w:bottom w:val="none" w:sz="0" w:space="0" w:color="auto"/>
        <w:right w:val="none" w:sz="0" w:space="0" w:color="auto"/>
      </w:divBdr>
    </w:div>
    <w:div w:id="1234506157">
      <w:bodyDiv w:val="1"/>
      <w:marLeft w:val="0"/>
      <w:marRight w:val="0"/>
      <w:marTop w:val="0"/>
      <w:marBottom w:val="0"/>
      <w:divBdr>
        <w:top w:val="none" w:sz="0" w:space="0" w:color="auto"/>
        <w:left w:val="none" w:sz="0" w:space="0" w:color="auto"/>
        <w:bottom w:val="none" w:sz="0" w:space="0" w:color="auto"/>
        <w:right w:val="none" w:sz="0" w:space="0" w:color="auto"/>
      </w:divBdr>
    </w:div>
    <w:div w:id="16630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CC5FB-D5E5-4066-81FA-215D041F5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1198</Words>
  <Characters>6471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DrGRaf</dc:creator>
  <cp:lastModifiedBy>Meio Ambiente 2</cp:lastModifiedBy>
  <cp:revision>33</cp:revision>
  <cp:lastPrinted>2025-01-06T16:48:00Z</cp:lastPrinted>
  <dcterms:created xsi:type="dcterms:W3CDTF">2024-03-21T19:05:00Z</dcterms:created>
  <dcterms:modified xsi:type="dcterms:W3CDTF">2025-01-06T18:18:00Z</dcterms:modified>
</cp:coreProperties>
</file>